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745" w:rsidRPr="00E75FAA" w:rsidRDefault="00C02745" w:rsidP="000D2061">
      <w:pPr>
        <w:spacing w:after="120" w:line="360" w:lineRule="auto"/>
        <w:jc w:val="both"/>
        <w:rPr>
          <w:lang w:val="cs-CZ"/>
        </w:rPr>
      </w:pPr>
      <w:r w:rsidRPr="00E75FAA">
        <w:rPr>
          <w:rFonts w:ascii="Arial" w:hAnsi="Arial" w:cs="Arial"/>
          <w:sz w:val="20"/>
          <w:szCs w:val="20"/>
          <w:lang w:val="cs-CZ"/>
        </w:rPr>
        <w:t>Dobrý den, pane Svobodo,</w:t>
      </w:r>
      <w:r w:rsidRPr="00E75FAA">
        <w:rPr>
          <w:lang w:val="cs-CZ"/>
        </w:rPr>
        <w:t xml:space="preserve"> </w:t>
      </w:r>
    </w:p>
    <w:p w:rsidR="00C02745" w:rsidRPr="00E75FAA" w:rsidRDefault="00C02745" w:rsidP="000D2061">
      <w:pPr>
        <w:spacing w:after="120" w:line="360" w:lineRule="auto"/>
        <w:jc w:val="both"/>
        <w:rPr>
          <w:rFonts w:ascii="Arial" w:hAnsi="Arial" w:cs="Arial"/>
          <w:sz w:val="20"/>
          <w:szCs w:val="20"/>
          <w:lang w:val="cs-CZ"/>
        </w:rPr>
      </w:pPr>
      <w:r w:rsidRPr="00E75FAA">
        <w:rPr>
          <w:rFonts w:ascii="Arial" w:hAnsi="Arial" w:cs="Arial"/>
          <w:sz w:val="20"/>
          <w:szCs w:val="20"/>
          <w:lang w:val="cs-CZ"/>
        </w:rPr>
        <w:t>děkujeme za zaslání námětu k problematice postupného přechodu na nízkouhlíkové hospodářství.</w:t>
      </w:r>
    </w:p>
    <w:p w:rsidR="00C02745" w:rsidRPr="00E75FAA" w:rsidRDefault="00C02745" w:rsidP="000D2061">
      <w:pPr>
        <w:spacing w:after="120" w:line="360" w:lineRule="auto"/>
        <w:jc w:val="both"/>
        <w:rPr>
          <w:lang w:val="cs-CZ"/>
        </w:rPr>
      </w:pPr>
      <w:r w:rsidRPr="00E75FAA">
        <w:rPr>
          <w:rFonts w:ascii="Arial" w:hAnsi="Arial" w:cs="Arial"/>
          <w:sz w:val="20"/>
          <w:szCs w:val="20"/>
          <w:lang w:val="cs-CZ"/>
        </w:rPr>
        <w:t>Ohledně nadcházející mezinárodní klimatické konference, která proběhne na přelomu listopadu a prosince v Paříži, mi dovolte, abych Vás informovala o postupu a prosazování pozice delegace ČR. Vzhledem k tomu, že ČR je členským státem EU, je pozice vůči třetím stranám v rámci EU koordinována. Tyto koordinace během zasedání v Paříži probíhají každodenně a zástupci ČR se jich aktivně účastní. Mandát pro toto mezinárodní vyjednávání byl schválen Radou ministrů pro životní prostředí dne 18. 9. 2015. Delegace ČR bude tedy postupovat v souladu s přijatým mandátem na úrovni EU a současně bude postupovat v souladu s vládou schválenými zásadami pro postup delegace při vyjednávání nové smlouvy o ochraně klimatu po roce 2020.</w:t>
      </w:r>
      <w:r w:rsidRPr="00E75FAA">
        <w:rPr>
          <w:lang w:val="cs-CZ"/>
        </w:rPr>
        <w:t xml:space="preserve"> </w:t>
      </w:r>
    </w:p>
    <w:p w:rsidR="00C02745" w:rsidRPr="00E75FAA" w:rsidRDefault="00C02745" w:rsidP="000D2061">
      <w:pPr>
        <w:spacing w:after="120" w:line="360" w:lineRule="auto"/>
        <w:jc w:val="both"/>
        <w:rPr>
          <w:lang w:val="cs-CZ"/>
        </w:rPr>
      </w:pPr>
      <w:r w:rsidRPr="00E75FAA">
        <w:rPr>
          <w:rFonts w:ascii="Arial" w:hAnsi="Arial" w:cs="Arial"/>
          <w:sz w:val="20"/>
          <w:szCs w:val="20"/>
          <w:lang w:val="cs-CZ"/>
        </w:rPr>
        <w:t>K textu, který jste nám zaslal, posílám stručné stanovisko, resp. komentáře. K části o uhlíkové dani se jedná o stručné poznámky, rozhodně nejde o vyčerpávající výčet všech negativ a překážek konceptu. V uvedené záležitosti se, prosím, obraťte na kolegu Ing. Lukáše Minaříka, který stanovisko připravil.</w:t>
      </w:r>
      <w:r w:rsidRPr="00E75FAA">
        <w:rPr>
          <w:lang w:val="cs-CZ"/>
        </w:rPr>
        <w:t xml:space="preserve"> </w:t>
      </w:r>
    </w:p>
    <w:p w:rsidR="00C02745" w:rsidRPr="00E75FAA" w:rsidRDefault="00C02745" w:rsidP="000D2061">
      <w:pPr>
        <w:spacing w:after="120" w:line="360" w:lineRule="auto"/>
        <w:jc w:val="both"/>
        <w:rPr>
          <w:lang w:val="cs-CZ"/>
        </w:rPr>
      </w:pPr>
      <w:r w:rsidRPr="00E75FAA">
        <w:rPr>
          <w:rFonts w:ascii="Arial" w:hAnsi="Arial" w:cs="Arial"/>
          <w:sz w:val="20"/>
          <w:szCs w:val="20"/>
          <w:lang w:val="cs-CZ"/>
        </w:rPr>
        <w:t>Se srdečným pozdravem</w:t>
      </w:r>
      <w:r w:rsidRPr="00E75FAA">
        <w:rPr>
          <w:lang w:val="cs-CZ"/>
        </w:rPr>
        <w:t xml:space="preserve"> </w:t>
      </w:r>
    </w:p>
    <w:p w:rsidR="00C02745" w:rsidRPr="00E75FAA" w:rsidRDefault="00C02745" w:rsidP="000D2061">
      <w:pPr>
        <w:spacing w:after="120" w:line="360" w:lineRule="auto"/>
        <w:jc w:val="both"/>
        <w:rPr>
          <w:rFonts w:ascii="Arial" w:hAnsi="Arial" w:cs="Arial"/>
          <w:sz w:val="20"/>
          <w:szCs w:val="20"/>
          <w:lang w:val="cs-CZ"/>
        </w:rPr>
      </w:pPr>
      <w:r w:rsidRPr="00E75FAA">
        <w:rPr>
          <w:rFonts w:ascii="Arial" w:hAnsi="Arial" w:cs="Arial"/>
          <w:sz w:val="20"/>
          <w:szCs w:val="20"/>
          <w:lang w:val="cs-CZ"/>
        </w:rPr>
        <w:t>K. Suchá</w:t>
      </w:r>
    </w:p>
    <w:p w:rsidR="00C02745" w:rsidRPr="00E75FAA" w:rsidRDefault="00C02745" w:rsidP="000D2061">
      <w:pPr>
        <w:spacing w:after="120" w:line="360" w:lineRule="auto"/>
        <w:jc w:val="both"/>
        <w:rPr>
          <w:rFonts w:ascii="Arial" w:hAnsi="Arial" w:cs="Arial"/>
          <w:sz w:val="20"/>
          <w:szCs w:val="20"/>
          <w:lang w:val="cs-CZ"/>
        </w:rPr>
      </w:pPr>
    </w:p>
    <w:p w:rsidR="00C02745" w:rsidRPr="00E75FAA" w:rsidRDefault="00C02745" w:rsidP="000D2061">
      <w:pPr>
        <w:spacing w:after="120" w:line="360" w:lineRule="auto"/>
        <w:jc w:val="both"/>
        <w:rPr>
          <w:rFonts w:ascii="Arial" w:hAnsi="Arial" w:cs="Arial"/>
          <w:i/>
          <w:sz w:val="20"/>
          <w:szCs w:val="20"/>
          <w:lang w:val="cs-CZ"/>
        </w:rPr>
      </w:pPr>
      <w:r w:rsidRPr="00E75FAA">
        <w:rPr>
          <w:rFonts w:ascii="Arial" w:hAnsi="Arial" w:cs="Arial"/>
          <w:i/>
          <w:sz w:val="20"/>
          <w:szCs w:val="20"/>
          <w:lang w:val="cs-CZ"/>
        </w:rPr>
        <w:t xml:space="preserve">Vážený pane Minaříku </w:t>
      </w:r>
    </w:p>
    <w:p w:rsidR="00C02745" w:rsidRPr="00E75FAA" w:rsidRDefault="00C02745" w:rsidP="000D2061">
      <w:pPr>
        <w:spacing w:after="120" w:line="360" w:lineRule="auto"/>
        <w:jc w:val="both"/>
        <w:rPr>
          <w:rFonts w:ascii="Arial" w:hAnsi="Arial" w:cs="Arial"/>
          <w:i/>
          <w:sz w:val="20"/>
          <w:szCs w:val="20"/>
          <w:lang w:val="cs-CZ"/>
        </w:rPr>
      </w:pPr>
    </w:p>
    <w:p w:rsidR="00C02745" w:rsidRPr="00E75FAA" w:rsidRDefault="00C02745" w:rsidP="000D2061">
      <w:pPr>
        <w:spacing w:after="120" w:line="360" w:lineRule="auto"/>
        <w:jc w:val="both"/>
        <w:rPr>
          <w:rFonts w:ascii="Arial" w:hAnsi="Arial" w:cs="Arial"/>
          <w:i/>
          <w:sz w:val="20"/>
          <w:szCs w:val="20"/>
          <w:lang w:val="cs-CZ"/>
        </w:rPr>
      </w:pPr>
      <w:r w:rsidRPr="00E75FAA">
        <w:rPr>
          <w:rFonts w:ascii="Arial" w:hAnsi="Arial" w:cs="Arial"/>
          <w:i/>
          <w:sz w:val="20"/>
          <w:szCs w:val="20"/>
          <w:lang w:val="cs-CZ"/>
        </w:rPr>
        <w:t xml:space="preserve">Předně bychom Vám chtěli poděkovat za vypracování stanoviska. Ceníme si každého, byť nesouhlasného, názoru, jedině tak může probíhat kritická diskuse vedoucí k cíli.  Naše reakce jsou kurzívou. </w:t>
      </w:r>
    </w:p>
    <w:p w:rsidR="00C02745" w:rsidRPr="00E75FAA" w:rsidRDefault="00C02745" w:rsidP="000D2061">
      <w:pPr>
        <w:spacing w:after="120" w:line="360" w:lineRule="auto"/>
        <w:jc w:val="both"/>
        <w:rPr>
          <w:rFonts w:ascii="Arial" w:hAnsi="Arial" w:cs="Arial"/>
          <w:b/>
          <w:u w:val="single"/>
          <w:lang w:val="cs-CZ"/>
        </w:rPr>
      </w:pPr>
    </w:p>
    <w:p w:rsidR="00C02745" w:rsidRPr="00E75FAA" w:rsidRDefault="00C02745" w:rsidP="000D2061">
      <w:pPr>
        <w:spacing w:after="120" w:line="360" w:lineRule="auto"/>
        <w:jc w:val="both"/>
        <w:rPr>
          <w:rFonts w:ascii="Arial" w:hAnsi="Arial" w:cs="Arial"/>
          <w:b/>
          <w:u w:val="single"/>
          <w:lang w:val="cs-CZ"/>
        </w:rPr>
      </w:pPr>
      <w:r w:rsidRPr="00E75FAA">
        <w:rPr>
          <w:rFonts w:ascii="Arial" w:hAnsi="Arial" w:cs="Arial"/>
          <w:b/>
          <w:u w:val="single"/>
          <w:lang w:val="cs-CZ"/>
        </w:rPr>
        <w:t>Stanovisko k textu „Čekání na nízkouhlíkovou ekonomiku“ od Jiřího Svobody a Jindřišky Svobodové</w:t>
      </w:r>
    </w:p>
    <w:p w:rsidR="00C02745" w:rsidRPr="00E75FAA" w:rsidRDefault="00C02745" w:rsidP="000D2061">
      <w:pPr>
        <w:spacing w:after="120" w:line="360" w:lineRule="auto"/>
        <w:jc w:val="both"/>
        <w:rPr>
          <w:rFonts w:ascii="Arial" w:hAnsi="Arial" w:cs="Arial"/>
          <w:lang w:val="cs-CZ"/>
        </w:rPr>
      </w:pPr>
    </w:p>
    <w:p w:rsidR="00C02745" w:rsidRPr="00E75FAA" w:rsidRDefault="00C02745" w:rsidP="000D2061">
      <w:pPr>
        <w:spacing w:after="120" w:line="360" w:lineRule="auto"/>
        <w:jc w:val="both"/>
        <w:rPr>
          <w:rFonts w:ascii="Arial" w:hAnsi="Arial" w:cs="Arial"/>
          <w:u w:val="single"/>
          <w:lang w:val="cs-CZ"/>
        </w:rPr>
      </w:pPr>
      <w:r w:rsidRPr="00E75FAA">
        <w:rPr>
          <w:rFonts w:ascii="Arial" w:hAnsi="Arial" w:cs="Arial"/>
          <w:u w:val="single"/>
          <w:lang w:val="cs-CZ"/>
        </w:rPr>
        <w:t>K provozní podpoře obnovitelných zdrojů energie</w:t>
      </w:r>
    </w:p>
    <w:p w:rsidR="00C02745" w:rsidRPr="00E75FAA" w:rsidRDefault="00C02745" w:rsidP="000D2061">
      <w:pPr>
        <w:spacing w:after="120" w:line="360" w:lineRule="auto"/>
        <w:jc w:val="both"/>
        <w:rPr>
          <w:rFonts w:ascii="Arial" w:hAnsi="Arial" w:cs="Arial"/>
          <w:lang w:val="cs-CZ"/>
        </w:rPr>
      </w:pPr>
      <w:r w:rsidRPr="00E75FAA">
        <w:rPr>
          <w:rFonts w:ascii="Arial" w:hAnsi="Arial" w:cs="Arial"/>
          <w:lang w:val="cs-CZ"/>
        </w:rPr>
        <w:t xml:space="preserve">Tvrzení týkající se provozní podpory obnovitelných zdrojů energie (dále jen „OZE“) v České republice jsou nesprávná. Označení podpory OZE v letech 2006 až 2012 za neuvážené je nekorektní, protože z hlediska finančního je problematická pouze podpora fotovoltaických elektráren (dále jen „FVE“) uvedených do provozu v letech </w:t>
      </w:r>
      <w:smartTag w:uri="urn:schemas-microsoft-com:office:smarttags" w:element="metricconverter">
        <w:smartTagPr>
          <w:attr w:name="ProductID" w:val="2009 a"/>
        </w:smartTagPr>
        <w:r w:rsidRPr="00E75FAA">
          <w:rPr>
            <w:rFonts w:ascii="Arial" w:hAnsi="Arial" w:cs="Arial"/>
            <w:lang w:val="cs-CZ"/>
          </w:rPr>
          <w:t>2009 a</w:t>
        </w:r>
      </w:smartTag>
      <w:r w:rsidRPr="00E75FAA">
        <w:rPr>
          <w:rFonts w:ascii="Arial" w:hAnsi="Arial" w:cs="Arial"/>
          <w:lang w:val="cs-CZ"/>
        </w:rPr>
        <w:t xml:space="preserve"> (spíše) 2010.</w:t>
      </w:r>
    </w:p>
    <w:p w:rsidR="00C02745" w:rsidRPr="00E75FAA" w:rsidRDefault="00C02745" w:rsidP="000D2061">
      <w:pPr>
        <w:spacing w:after="120" w:line="360" w:lineRule="auto"/>
        <w:jc w:val="both"/>
        <w:rPr>
          <w:rFonts w:ascii="Arial" w:hAnsi="Arial" w:cs="Arial"/>
          <w:i/>
          <w:lang w:val="cs-CZ"/>
        </w:rPr>
      </w:pPr>
      <w:r w:rsidRPr="00E75FAA">
        <w:rPr>
          <w:rFonts w:ascii="Arial" w:hAnsi="Arial" w:cs="Arial"/>
          <w:i/>
          <w:lang w:val="cs-CZ"/>
        </w:rPr>
        <w:t xml:space="preserve">Při vzniku zákona v roce 2005 byly známy ceny OZE technologií a bylo </w:t>
      </w:r>
      <w:r>
        <w:rPr>
          <w:rFonts w:ascii="Arial" w:hAnsi="Arial" w:cs="Arial"/>
          <w:i/>
          <w:lang w:val="cs-CZ"/>
        </w:rPr>
        <w:t>zřejmé</w:t>
      </w:r>
      <w:r w:rsidRPr="00E75FAA">
        <w:rPr>
          <w:rFonts w:ascii="Arial" w:hAnsi="Arial" w:cs="Arial"/>
          <w:i/>
          <w:lang w:val="cs-CZ"/>
        </w:rPr>
        <w:t>, že na všechny druhy OZE bud</w:t>
      </w:r>
      <w:r>
        <w:rPr>
          <w:rFonts w:ascii="Arial" w:hAnsi="Arial" w:cs="Arial"/>
          <w:i/>
          <w:lang w:val="cs-CZ"/>
        </w:rPr>
        <w:t xml:space="preserve">ou </w:t>
      </w:r>
      <w:r w:rsidRPr="00E75FAA">
        <w:rPr>
          <w:rFonts w:ascii="Arial" w:hAnsi="Arial" w:cs="Arial"/>
          <w:i/>
          <w:lang w:val="cs-CZ"/>
        </w:rPr>
        <w:t xml:space="preserve">muset </w:t>
      </w:r>
      <w:r>
        <w:rPr>
          <w:rFonts w:ascii="Arial" w:hAnsi="Arial" w:cs="Arial"/>
          <w:i/>
          <w:lang w:val="cs-CZ"/>
        </w:rPr>
        <w:t xml:space="preserve">být </w:t>
      </w:r>
      <w:r w:rsidRPr="00E75FAA">
        <w:rPr>
          <w:rFonts w:ascii="Arial" w:hAnsi="Arial" w:cs="Arial"/>
          <w:i/>
          <w:lang w:val="cs-CZ"/>
        </w:rPr>
        <w:t>společnost</w:t>
      </w:r>
      <w:r>
        <w:rPr>
          <w:rFonts w:ascii="Arial" w:hAnsi="Arial" w:cs="Arial"/>
          <w:i/>
          <w:lang w:val="cs-CZ"/>
        </w:rPr>
        <w:t>í dotovány</w:t>
      </w:r>
      <w:r w:rsidRPr="00E75FAA">
        <w:rPr>
          <w:rFonts w:ascii="Arial" w:hAnsi="Arial" w:cs="Arial"/>
          <w:i/>
          <w:lang w:val="cs-CZ"/>
        </w:rPr>
        <w:t>. Zákon ne</w:t>
      </w:r>
      <w:r>
        <w:rPr>
          <w:rFonts w:ascii="Arial" w:hAnsi="Arial" w:cs="Arial"/>
          <w:i/>
          <w:lang w:val="cs-CZ"/>
        </w:rPr>
        <w:t>stanovil</w:t>
      </w:r>
      <w:r w:rsidRPr="00E75FAA">
        <w:rPr>
          <w:rFonts w:ascii="Arial" w:hAnsi="Arial" w:cs="Arial"/>
          <w:i/>
          <w:lang w:val="cs-CZ"/>
        </w:rPr>
        <w:t xml:space="preserve"> žádný limit podpory výstavby OZE a klidně se mohlo stát, že během několika let by činily závazky společnosti vůči provozovatelům OZE i několik bilionů Kč</w:t>
      </w:r>
      <w:r>
        <w:rPr>
          <w:rFonts w:ascii="Arial" w:hAnsi="Arial" w:cs="Arial"/>
          <w:i/>
          <w:lang w:val="cs-CZ"/>
        </w:rPr>
        <w:t>. Zároveň</w:t>
      </w:r>
      <w:r w:rsidRPr="00E75FAA">
        <w:rPr>
          <w:rFonts w:ascii="Arial" w:hAnsi="Arial" w:cs="Arial"/>
          <w:i/>
          <w:lang w:val="cs-CZ"/>
        </w:rPr>
        <w:t xml:space="preserve"> mohlo dojít ke zhroucení elektrické sítě. Proto jsme </w:t>
      </w:r>
      <w:r>
        <w:rPr>
          <w:rFonts w:ascii="Arial" w:hAnsi="Arial" w:cs="Arial"/>
          <w:i/>
          <w:lang w:val="cs-CZ"/>
        </w:rPr>
        <w:t xml:space="preserve">lze </w:t>
      </w:r>
      <w:r w:rsidRPr="00E75FAA">
        <w:rPr>
          <w:rFonts w:ascii="Arial" w:hAnsi="Arial" w:cs="Arial"/>
          <w:i/>
          <w:lang w:val="cs-CZ"/>
        </w:rPr>
        <w:t xml:space="preserve">podporu OZE </w:t>
      </w:r>
      <w:r>
        <w:rPr>
          <w:rFonts w:ascii="Arial" w:hAnsi="Arial" w:cs="Arial"/>
          <w:i/>
          <w:lang w:val="cs-CZ"/>
        </w:rPr>
        <w:t xml:space="preserve">považovat </w:t>
      </w:r>
      <w:r w:rsidRPr="00E75FAA">
        <w:rPr>
          <w:rFonts w:ascii="Arial" w:hAnsi="Arial" w:cs="Arial"/>
          <w:i/>
          <w:lang w:val="cs-CZ"/>
        </w:rPr>
        <w:t xml:space="preserve">za neuváženou, neboť primárně hleděla na zájmy provozovatelů OZE a nijak se neohlížela na v tomto případě zcela bezbrannou společnost. Za neuváženou lze podporu označit i kvůli faktu, že čím méně vhodný druh OZE byl využit, tím větší podporu získal a </w:t>
      </w:r>
      <w:r>
        <w:rPr>
          <w:rFonts w:ascii="Arial" w:hAnsi="Arial" w:cs="Arial"/>
          <w:i/>
          <w:lang w:val="cs-CZ"/>
        </w:rPr>
        <w:t xml:space="preserve">tedy </w:t>
      </w:r>
      <w:r w:rsidRPr="00E75FAA">
        <w:rPr>
          <w:rFonts w:ascii="Arial" w:hAnsi="Arial" w:cs="Arial"/>
          <w:i/>
          <w:lang w:val="cs-CZ"/>
        </w:rPr>
        <w:t>tím více se na něm dalo „vydělat“</w:t>
      </w:r>
      <w:r>
        <w:rPr>
          <w:rFonts w:ascii="Arial" w:hAnsi="Arial" w:cs="Arial"/>
          <w:i/>
          <w:lang w:val="cs-CZ"/>
        </w:rPr>
        <w:t>.</w:t>
      </w:r>
      <w:r w:rsidRPr="00E75FAA">
        <w:rPr>
          <w:rFonts w:ascii="Arial" w:hAnsi="Arial" w:cs="Arial"/>
          <w:i/>
          <w:lang w:val="cs-CZ"/>
        </w:rPr>
        <w:t xml:space="preserve">   </w:t>
      </w:r>
    </w:p>
    <w:p w:rsidR="00C02745" w:rsidRPr="00E75FAA" w:rsidRDefault="00C02745" w:rsidP="000D2061">
      <w:pPr>
        <w:spacing w:after="120" w:line="360" w:lineRule="auto"/>
        <w:jc w:val="both"/>
        <w:rPr>
          <w:rFonts w:ascii="Arial" w:hAnsi="Arial" w:cs="Arial"/>
          <w:lang w:val="cs-CZ"/>
        </w:rPr>
      </w:pPr>
    </w:p>
    <w:p w:rsidR="00C02745" w:rsidRPr="00E75FAA" w:rsidRDefault="00C02745" w:rsidP="000D2061">
      <w:pPr>
        <w:spacing w:after="120" w:line="360" w:lineRule="auto"/>
        <w:jc w:val="both"/>
        <w:rPr>
          <w:rFonts w:ascii="Arial" w:hAnsi="Arial" w:cs="Arial"/>
          <w:lang w:val="cs-CZ"/>
        </w:rPr>
      </w:pPr>
      <w:r w:rsidRPr="00E75FAA">
        <w:rPr>
          <w:rFonts w:ascii="Arial" w:hAnsi="Arial" w:cs="Arial"/>
          <w:lang w:val="cs-CZ"/>
        </w:rPr>
        <w:t>Dále je nesprávné tvrzení, že podpora byla prováděna v rozporu se zákonem. Podpora dle zákona 180/2005 Sb., o podpoře výroby elektřiny z obnovitelných zdrojů energie, byla nastavena tak, aby bylo pro jednotlivé druhy a kategorie OZE dosaženo patnáctileté doby návratnosti. V souladu s běžnými zvyklostmi a ustálenými ekonomickými principy byla uvažována diskontovaná doba návratnosti, která zahrnuje i tzv. časovou hodnotu peněz.</w:t>
      </w:r>
    </w:p>
    <w:p w:rsidR="00C02745" w:rsidRPr="00E75FAA" w:rsidRDefault="00C02745" w:rsidP="000D2061">
      <w:pPr>
        <w:spacing w:after="120" w:line="360" w:lineRule="auto"/>
        <w:jc w:val="both"/>
        <w:rPr>
          <w:rFonts w:ascii="Arial" w:hAnsi="Arial" w:cs="Arial"/>
          <w:lang w:val="cs-CZ"/>
        </w:rPr>
      </w:pPr>
    </w:p>
    <w:p w:rsidR="00C02745" w:rsidRDefault="00C02745" w:rsidP="000D2061">
      <w:pPr>
        <w:spacing w:after="120" w:line="360" w:lineRule="auto"/>
        <w:jc w:val="both"/>
        <w:rPr>
          <w:rFonts w:ascii="Arial" w:hAnsi="Arial" w:cs="Arial"/>
          <w:i/>
          <w:lang w:val="cs-CZ"/>
        </w:rPr>
      </w:pPr>
      <w:r w:rsidRPr="00E75FAA">
        <w:rPr>
          <w:rFonts w:ascii="Arial" w:hAnsi="Arial" w:cs="Arial"/>
          <w:i/>
          <w:lang w:val="cs-CZ"/>
        </w:rPr>
        <w:t xml:space="preserve">Zde si dovolíme opravit Vaše tvrzení. Zákon hovoří o patnáctileté </w:t>
      </w:r>
      <w:r w:rsidRPr="00E75FAA">
        <w:rPr>
          <w:rFonts w:ascii="Arial" w:hAnsi="Arial" w:cs="Arial"/>
          <w:b/>
          <w:i/>
          <w:lang w:val="cs-CZ"/>
        </w:rPr>
        <w:t>době návratnosti investic</w:t>
      </w:r>
      <w:r w:rsidRPr="00E75FAA">
        <w:rPr>
          <w:rFonts w:ascii="Arial" w:hAnsi="Arial" w:cs="Arial"/>
          <w:i/>
          <w:lang w:val="cs-CZ"/>
        </w:rPr>
        <w:t xml:space="preserve">, přičemž </w:t>
      </w:r>
      <w:r w:rsidRPr="00E75FAA">
        <w:rPr>
          <w:rFonts w:ascii="Arial" w:hAnsi="Arial" w:cs="Arial"/>
          <w:b/>
          <w:i/>
          <w:lang w:val="cs-CZ"/>
        </w:rPr>
        <w:t xml:space="preserve">doba návratnosti investic </w:t>
      </w:r>
      <w:r w:rsidRPr="00E75FAA">
        <w:rPr>
          <w:rFonts w:ascii="Arial" w:hAnsi="Arial" w:cs="Arial"/>
          <w:i/>
          <w:lang w:val="cs-CZ"/>
        </w:rPr>
        <w:t xml:space="preserve">je jednoznačný ekonomický termín s významem doby </w:t>
      </w:r>
      <w:r w:rsidRPr="00E75FAA">
        <w:rPr>
          <w:rFonts w:ascii="Arial" w:hAnsi="Arial" w:cs="Arial"/>
          <w:b/>
          <w:i/>
          <w:lang w:val="cs-CZ"/>
        </w:rPr>
        <w:t>prosté</w:t>
      </w:r>
      <w:r w:rsidRPr="00E75FAA">
        <w:rPr>
          <w:rFonts w:ascii="Arial" w:hAnsi="Arial" w:cs="Arial"/>
          <w:i/>
          <w:lang w:val="cs-CZ"/>
        </w:rPr>
        <w:t xml:space="preserve"> návratnosti investic v angličtině nazývaný jako payback period. Naše tvrzení o rozporu se zákonem vyplývá z přesvědčení, že jednoznačný ekonomický termín užitý v zákoně nelze vykládat jakkoliv alternativně</w:t>
      </w:r>
      <w:r>
        <w:rPr>
          <w:rFonts w:ascii="Arial" w:hAnsi="Arial" w:cs="Arial"/>
          <w:i/>
          <w:lang w:val="cs-CZ"/>
        </w:rPr>
        <w:t>,</w:t>
      </w:r>
      <w:r w:rsidRPr="00E75FAA">
        <w:rPr>
          <w:rFonts w:ascii="Arial" w:hAnsi="Arial" w:cs="Arial"/>
          <w:i/>
          <w:lang w:val="cs-CZ"/>
        </w:rPr>
        <w:t xml:space="preserve"> byť </w:t>
      </w:r>
      <w:r>
        <w:rPr>
          <w:rFonts w:ascii="Arial" w:hAnsi="Arial" w:cs="Arial"/>
          <w:i/>
          <w:lang w:val="cs-CZ"/>
        </w:rPr>
        <w:t xml:space="preserve">se taková alternativa může jevit </w:t>
      </w:r>
      <w:r w:rsidRPr="00E75FAA">
        <w:rPr>
          <w:rFonts w:ascii="Arial" w:hAnsi="Arial" w:cs="Arial"/>
          <w:i/>
          <w:lang w:val="cs-CZ"/>
        </w:rPr>
        <w:t xml:space="preserve">v souladu s běžnými zvyklostmi a ustálenými ekonomickými principy. </w:t>
      </w:r>
    </w:p>
    <w:p w:rsidR="00C02745" w:rsidRDefault="00C02745" w:rsidP="000219D2">
      <w:pPr>
        <w:spacing w:after="120" w:line="360" w:lineRule="auto"/>
        <w:jc w:val="both"/>
        <w:rPr>
          <w:rFonts w:ascii="Arial" w:hAnsi="Arial" w:cs="Arial"/>
          <w:i/>
          <w:lang w:val="cs-CZ"/>
        </w:rPr>
      </w:pPr>
      <w:r>
        <w:rPr>
          <w:rFonts w:ascii="Arial" w:hAnsi="Arial" w:cs="Arial"/>
          <w:i/>
          <w:lang w:val="cs-CZ"/>
        </w:rPr>
        <w:t xml:space="preserve">I pokud by byla v zákoně uvažována diskontovaná návratnost, byla by podpora nastavena opět protizákonně. Podle §4 bodu 1. </w:t>
      </w:r>
      <w:r w:rsidRPr="00E75FAA">
        <w:rPr>
          <w:rFonts w:ascii="Arial" w:hAnsi="Arial" w:cs="Arial"/>
          <w:i/>
          <w:lang w:val="cs-CZ"/>
        </w:rPr>
        <w:t>vyhlášky č. 475/2005</w:t>
      </w:r>
      <w:r>
        <w:rPr>
          <w:rFonts w:ascii="Arial" w:hAnsi="Arial" w:cs="Arial"/>
          <w:i/>
          <w:lang w:val="cs-CZ"/>
        </w:rPr>
        <w:t xml:space="preserve"> byla totiž podpora počítána podle diskontované návratnosti za předpokládanou dobu životnosti provozovny, což je obecně doba </w:t>
      </w:r>
    </w:p>
    <w:p w:rsidR="00C02745" w:rsidRPr="00E75FAA" w:rsidRDefault="00C02745" w:rsidP="000219D2">
      <w:pPr>
        <w:spacing w:after="120" w:line="360" w:lineRule="auto"/>
        <w:jc w:val="both"/>
        <w:rPr>
          <w:rFonts w:ascii="Arial" w:hAnsi="Arial" w:cs="Arial"/>
          <w:lang w:val="cs-CZ"/>
        </w:rPr>
      </w:pPr>
      <w:r>
        <w:rPr>
          <w:rFonts w:ascii="Arial" w:hAnsi="Arial" w:cs="Arial"/>
          <w:i/>
          <w:lang w:val="cs-CZ"/>
        </w:rPr>
        <w:t xml:space="preserve">ERÚ stanovil podporu jiným způsobem, než stanovuje zákon, porušil tím naši ústavu v čl. 2 bodu 3.  </w:t>
      </w:r>
    </w:p>
    <w:p w:rsidR="00C02745" w:rsidRPr="00E75FAA" w:rsidRDefault="00C02745" w:rsidP="000D2061">
      <w:pPr>
        <w:spacing w:after="120" w:line="360" w:lineRule="auto"/>
        <w:jc w:val="both"/>
        <w:rPr>
          <w:rFonts w:ascii="Arial" w:hAnsi="Arial" w:cs="Arial"/>
          <w:lang w:val="cs-CZ"/>
        </w:rPr>
      </w:pPr>
      <w:r w:rsidRPr="00E75FAA">
        <w:rPr>
          <w:rFonts w:ascii="Arial" w:hAnsi="Arial" w:cs="Arial"/>
          <w:lang w:val="cs-CZ"/>
        </w:rPr>
        <w:t>Tento postup je běžný pro ekonomické hodnocení investic, jejichž doba životnosti přesahuje jeden rok. Zohledňuje totiž skutečnost, že investor mohl své prostředky místo do hodnocené investice (v tomto případě do elektrárny využívající OZE) vložit do bezrizikové investice (např. státní dluhopisy stabilní ekonomiky) a dále zohledňuje i míru tržního rizika hodnocené investice.</w:t>
      </w:r>
    </w:p>
    <w:p w:rsidR="00C02745" w:rsidRPr="00E75FAA" w:rsidRDefault="00C02745" w:rsidP="000D2061">
      <w:pPr>
        <w:spacing w:after="120" w:line="360" w:lineRule="auto"/>
        <w:jc w:val="both"/>
        <w:rPr>
          <w:rFonts w:ascii="Arial" w:hAnsi="Arial" w:cs="Arial"/>
          <w:i/>
          <w:lang w:val="cs-CZ"/>
        </w:rPr>
      </w:pPr>
      <w:r w:rsidRPr="00E75FAA">
        <w:rPr>
          <w:rFonts w:ascii="Arial" w:hAnsi="Arial" w:cs="Arial"/>
          <w:i/>
          <w:lang w:val="cs-CZ"/>
        </w:rPr>
        <w:t>Pokud investor do OZE vybudov</w:t>
      </w:r>
      <w:r>
        <w:rPr>
          <w:rFonts w:ascii="Arial" w:hAnsi="Arial" w:cs="Arial"/>
          <w:i/>
          <w:lang w:val="cs-CZ"/>
        </w:rPr>
        <w:t>al</w:t>
      </w:r>
      <w:r w:rsidRPr="00E75FAA">
        <w:rPr>
          <w:rFonts w:ascii="Arial" w:hAnsi="Arial" w:cs="Arial"/>
          <w:i/>
          <w:lang w:val="cs-CZ"/>
        </w:rPr>
        <w:t xml:space="preserve"> provozovn</w:t>
      </w:r>
      <w:r>
        <w:rPr>
          <w:rFonts w:ascii="Arial" w:hAnsi="Arial" w:cs="Arial"/>
          <w:i/>
          <w:lang w:val="cs-CZ"/>
        </w:rPr>
        <w:t>u</w:t>
      </w:r>
      <w:r w:rsidRPr="00E75FAA">
        <w:rPr>
          <w:rFonts w:ascii="Arial" w:hAnsi="Arial" w:cs="Arial"/>
          <w:i/>
          <w:lang w:val="cs-CZ"/>
        </w:rPr>
        <w:t xml:space="preserve"> s výrazně lepšími technickými a ekonomickými parametry</w:t>
      </w:r>
      <w:r>
        <w:rPr>
          <w:rFonts w:ascii="Arial" w:hAnsi="Arial" w:cs="Arial"/>
          <w:i/>
          <w:lang w:val="cs-CZ"/>
        </w:rPr>
        <w:t>,</w:t>
      </w:r>
      <w:r w:rsidRPr="00E75FAA">
        <w:rPr>
          <w:rFonts w:ascii="Arial" w:hAnsi="Arial" w:cs="Arial"/>
          <w:i/>
          <w:lang w:val="cs-CZ"/>
        </w:rPr>
        <w:t xml:space="preserve"> než jak stanovovala Příloha 3 vyhlášky č. 475/2005 Sb., mohl dosáhnout nadstandardních zisků i při podpoře vycházející z patnáctileté doby prosté návratnosti investic. Toto </w:t>
      </w:r>
      <w:r w:rsidRPr="00E75FAA">
        <w:rPr>
          <w:rFonts w:ascii="Arial" w:hAnsi="Arial" w:cs="Arial"/>
          <w:b/>
          <w:i/>
          <w:lang w:val="cs-CZ"/>
        </w:rPr>
        <w:t xml:space="preserve">byla </w:t>
      </w:r>
      <w:r w:rsidRPr="00E75FAA">
        <w:rPr>
          <w:rFonts w:ascii="Arial" w:hAnsi="Arial" w:cs="Arial"/>
          <w:i/>
          <w:lang w:val="cs-CZ"/>
        </w:rPr>
        <w:t xml:space="preserve">přirozená pojistka proti překotnému budování OZE, protože se dalo očekávat, že takových případů bude jen přiměřeně mnoho. Bohužel chybné provádění zákona tehdejším vedením ERÚ tuto pojistku „odstranilo”   </w:t>
      </w:r>
    </w:p>
    <w:p w:rsidR="00C02745" w:rsidRPr="00E75FAA" w:rsidRDefault="00C02745" w:rsidP="000D2061">
      <w:pPr>
        <w:spacing w:after="120" w:line="360" w:lineRule="auto"/>
        <w:jc w:val="both"/>
        <w:rPr>
          <w:rFonts w:ascii="Arial" w:hAnsi="Arial" w:cs="Arial"/>
          <w:lang w:val="cs-CZ"/>
        </w:rPr>
      </w:pPr>
    </w:p>
    <w:p w:rsidR="00C02745" w:rsidRPr="00E75FAA" w:rsidRDefault="00C02745" w:rsidP="000D2061">
      <w:pPr>
        <w:spacing w:after="120" w:line="360" w:lineRule="auto"/>
        <w:jc w:val="both"/>
        <w:rPr>
          <w:rFonts w:ascii="Arial" w:hAnsi="Arial" w:cs="Arial"/>
          <w:lang w:val="cs-CZ"/>
        </w:rPr>
      </w:pPr>
      <w:r w:rsidRPr="00E75FAA">
        <w:rPr>
          <w:rFonts w:ascii="Arial" w:hAnsi="Arial" w:cs="Arial"/>
          <w:lang w:val="cs-CZ"/>
        </w:rPr>
        <w:t>Naopak podpora dle zákona č. 165/2012 Sb., o podporovaných zdrojích energie, je prováděna s cílem dosažení patnáctileté prosté doby návratnosti, takže není zohledněna časová hodnota peněz. Provozovateli zdroje z OZE je tak zaručena návratnost finančních prostředků pouze do výše investičních a provozních nákladů, bez rizikové prémie či přiměřeného zisku.</w:t>
      </w:r>
    </w:p>
    <w:p w:rsidR="00C02745" w:rsidRPr="00E75FAA" w:rsidRDefault="00C02745" w:rsidP="000D2061">
      <w:pPr>
        <w:spacing w:after="120" w:line="360" w:lineRule="auto"/>
        <w:jc w:val="both"/>
        <w:rPr>
          <w:rFonts w:ascii="Arial" w:hAnsi="Arial" w:cs="Arial"/>
          <w:lang w:val="cs-CZ"/>
        </w:rPr>
      </w:pPr>
    </w:p>
    <w:p w:rsidR="00C02745" w:rsidRPr="00E75FAA" w:rsidRDefault="00C02745" w:rsidP="000D2061">
      <w:pPr>
        <w:spacing w:after="120" w:line="360" w:lineRule="auto"/>
        <w:jc w:val="both"/>
        <w:rPr>
          <w:rFonts w:ascii="Arial" w:hAnsi="Arial" w:cs="Arial"/>
          <w:i/>
          <w:lang w:val="cs-CZ"/>
        </w:rPr>
      </w:pPr>
      <w:r w:rsidRPr="00E75FAA">
        <w:rPr>
          <w:rFonts w:ascii="Arial" w:hAnsi="Arial" w:cs="Arial"/>
          <w:i/>
          <w:lang w:val="cs-CZ"/>
        </w:rPr>
        <w:t>Pokud si někdo postaví elektrárnu se špatnými technicko-ekonomickými parametry, nemá zaručeno ani to, co uvádíte.</w:t>
      </w:r>
      <w:r>
        <w:rPr>
          <w:rFonts w:ascii="Arial" w:hAnsi="Arial" w:cs="Arial"/>
          <w:i/>
          <w:lang w:val="cs-CZ"/>
        </w:rPr>
        <w:t xml:space="preserve"> Vaše tvrzení  je velmi nepřesné.</w:t>
      </w:r>
      <w:r w:rsidRPr="00E75FAA">
        <w:rPr>
          <w:rFonts w:ascii="Arial" w:hAnsi="Arial" w:cs="Arial"/>
          <w:i/>
          <w:lang w:val="cs-CZ"/>
        </w:rPr>
        <w:t xml:space="preserve">   </w:t>
      </w:r>
    </w:p>
    <w:p w:rsidR="00C02745" w:rsidRPr="00E75FAA" w:rsidRDefault="00C02745" w:rsidP="000D2061">
      <w:pPr>
        <w:spacing w:after="120" w:line="360" w:lineRule="auto"/>
        <w:jc w:val="both"/>
        <w:rPr>
          <w:rFonts w:ascii="Arial" w:hAnsi="Arial" w:cs="Arial"/>
          <w:lang w:val="cs-CZ"/>
        </w:rPr>
      </w:pPr>
    </w:p>
    <w:p w:rsidR="00C02745" w:rsidRPr="00E75FAA" w:rsidRDefault="00C02745" w:rsidP="000D2061">
      <w:pPr>
        <w:spacing w:after="120" w:line="360" w:lineRule="auto"/>
        <w:jc w:val="both"/>
        <w:rPr>
          <w:rFonts w:ascii="Arial" w:hAnsi="Arial" w:cs="Arial"/>
          <w:lang w:val="cs-CZ"/>
        </w:rPr>
      </w:pPr>
      <w:r w:rsidRPr="00E75FAA">
        <w:rPr>
          <w:rFonts w:ascii="Arial" w:hAnsi="Arial" w:cs="Arial"/>
          <w:lang w:val="cs-CZ"/>
        </w:rPr>
        <w:t>Nárůst nákladů provozní podpory OZE pak byl způsoben zákonem danou nemožností snížení výkupních cen elektřiny pro nové zdroje meziročně o více, jak 5 %. Společně s rychlým rozvojem technologie FVE tak došlo k nepředpokládanému nárůstu instalovaného výkonu, výroby elektřiny z FVE a tedy i vícenákladů podpory.</w:t>
      </w:r>
    </w:p>
    <w:p w:rsidR="00C02745" w:rsidRPr="00E75FAA" w:rsidRDefault="00C02745" w:rsidP="000D2061">
      <w:pPr>
        <w:spacing w:after="120" w:line="360" w:lineRule="auto"/>
        <w:jc w:val="both"/>
        <w:rPr>
          <w:rFonts w:ascii="Arial" w:hAnsi="Arial" w:cs="Arial"/>
          <w:lang w:val="cs-CZ"/>
        </w:rPr>
      </w:pPr>
    </w:p>
    <w:p w:rsidR="00C02745" w:rsidRPr="00E75FAA" w:rsidRDefault="00C02745" w:rsidP="000D2061">
      <w:pPr>
        <w:spacing w:after="120" w:line="360" w:lineRule="auto"/>
        <w:jc w:val="both"/>
        <w:rPr>
          <w:rFonts w:ascii="Arial" w:hAnsi="Arial" w:cs="Arial"/>
          <w:i/>
          <w:lang w:val="cs-CZ"/>
        </w:rPr>
      </w:pPr>
      <w:r w:rsidRPr="00E75FAA">
        <w:rPr>
          <w:rFonts w:ascii="Arial" w:hAnsi="Arial" w:cs="Arial"/>
          <w:i/>
          <w:lang w:val="cs-CZ"/>
        </w:rPr>
        <w:t>Je zajímavé, že zákonem daná nemožnost snížení výkupních cen elektřiny pro nové zdroje meziročně o více jak 5 % byla zohled</w:t>
      </w:r>
      <w:r>
        <w:rPr>
          <w:rFonts w:ascii="Arial" w:hAnsi="Arial" w:cs="Arial"/>
          <w:i/>
          <w:lang w:val="cs-CZ"/>
        </w:rPr>
        <w:t>něna</w:t>
      </w:r>
      <w:r w:rsidRPr="00E75FAA">
        <w:rPr>
          <w:rFonts w:ascii="Arial" w:hAnsi="Arial" w:cs="Arial"/>
          <w:i/>
          <w:lang w:val="cs-CZ"/>
        </w:rPr>
        <w:t>, ale zákonem daný požadavek patnáctileté doby návratnosti investice dodržován být nemusel. Z čeho podle Vás vyplynulo nadřazení jednoho ustanovení zákona nad jiným právě způsobem, že z toho profit</w:t>
      </w:r>
      <w:r>
        <w:rPr>
          <w:rFonts w:ascii="Arial" w:hAnsi="Arial" w:cs="Arial"/>
          <w:i/>
          <w:lang w:val="cs-CZ"/>
        </w:rPr>
        <w:t>ovaly</w:t>
      </w:r>
      <w:r w:rsidRPr="00E75FAA">
        <w:rPr>
          <w:rFonts w:ascii="Arial" w:hAnsi="Arial" w:cs="Arial"/>
          <w:i/>
          <w:lang w:val="cs-CZ"/>
        </w:rPr>
        <w:t xml:space="preserve"> zájmové skupiny na úkor </w:t>
      </w:r>
      <w:r>
        <w:rPr>
          <w:rFonts w:ascii="Arial" w:hAnsi="Arial" w:cs="Arial"/>
          <w:i/>
          <w:lang w:val="cs-CZ"/>
        </w:rPr>
        <w:t xml:space="preserve">obrovských ztrát </w:t>
      </w:r>
      <w:r w:rsidRPr="00E75FAA">
        <w:rPr>
          <w:rFonts w:ascii="Arial" w:hAnsi="Arial" w:cs="Arial"/>
          <w:i/>
          <w:lang w:val="cs-CZ"/>
        </w:rPr>
        <w:t>společnosti</w:t>
      </w:r>
      <w:r>
        <w:rPr>
          <w:rFonts w:ascii="Arial" w:hAnsi="Arial" w:cs="Arial"/>
          <w:i/>
          <w:lang w:val="cs-CZ"/>
        </w:rPr>
        <w:t xml:space="preserve"> (prakticky všech občanů)?</w:t>
      </w:r>
      <w:r w:rsidRPr="00E75FAA">
        <w:rPr>
          <w:rFonts w:ascii="Arial" w:hAnsi="Arial" w:cs="Arial"/>
          <w:i/>
          <w:lang w:val="cs-CZ"/>
        </w:rPr>
        <w:t xml:space="preserve"> </w:t>
      </w:r>
      <w:r>
        <w:rPr>
          <w:rFonts w:ascii="Arial" w:hAnsi="Arial" w:cs="Arial"/>
          <w:i/>
          <w:lang w:val="cs-CZ"/>
        </w:rPr>
        <w:t>Opět zde nacházíme kolizi s naši ústavou v čl. 2 bodu 3.</w:t>
      </w:r>
    </w:p>
    <w:p w:rsidR="00C02745" w:rsidRPr="00E75FAA" w:rsidRDefault="00C02745" w:rsidP="000D2061">
      <w:pPr>
        <w:spacing w:after="120" w:line="360" w:lineRule="auto"/>
        <w:jc w:val="both"/>
        <w:rPr>
          <w:rFonts w:ascii="Arial" w:hAnsi="Arial" w:cs="Arial"/>
          <w:lang w:val="cs-CZ"/>
        </w:rPr>
      </w:pPr>
    </w:p>
    <w:p w:rsidR="00C02745" w:rsidRPr="00E75FAA" w:rsidRDefault="00C02745" w:rsidP="000D2061">
      <w:pPr>
        <w:spacing w:after="120" w:line="360" w:lineRule="auto"/>
        <w:jc w:val="both"/>
        <w:rPr>
          <w:rFonts w:ascii="Arial" w:hAnsi="Arial" w:cs="Arial"/>
          <w:u w:val="single"/>
          <w:lang w:val="cs-CZ"/>
        </w:rPr>
      </w:pPr>
      <w:r w:rsidRPr="00E75FAA">
        <w:rPr>
          <w:rFonts w:ascii="Arial" w:hAnsi="Arial" w:cs="Arial"/>
          <w:u w:val="single"/>
          <w:lang w:val="cs-CZ"/>
        </w:rPr>
        <w:t>K jaderným elektrárnám</w:t>
      </w:r>
    </w:p>
    <w:p w:rsidR="00C02745" w:rsidRDefault="00C02745" w:rsidP="000D2061">
      <w:pPr>
        <w:spacing w:after="120" w:line="360" w:lineRule="auto"/>
        <w:jc w:val="both"/>
        <w:rPr>
          <w:rFonts w:ascii="Arial" w:hAnsi="Arial" w:cs="Arial"/>
          <w:lang w:val="cs-CZ"/>
        </w:rPr>
      </w:pPr>
      <w:r w:rsidRPr="00E75FAA">
        <w:rPr>
          <w:rFonts w:ascii="Arial" w:hAnsi="Arial" w:cs="Arial"/>
          <w:lang w:val="cs-CZ"/>
        </w:rPr>
        <w:t>Ačkoliv jsou jaderné elektrárny (dále jen „JE“) bezemisním zdrojem s nejnižšími výrobními náklady (provozní náklady + anuitní část investičních nákladů, vztažené na jednotku vyrobené energie), jejich rozsáhlý rozvoj, jak je naznačen v textu, je obtížný a téměř jistě nereálný.</w:t>
      </w:r>
    </w:p>
    <w:p w:rsidR="00C02745" w:rsidRDefault="00C02745" w:rsidP="000D2061">
      <w:pPr>
        <w:spacing w:after="120" w:line="360" w:lineRule="auto"/>
        <w:jc w:val="both"/>
        <w:rPr>
          <w:rFonts w:ascii="Arial" w:hAnsi="Arial" w:cs="Arial"/>
          <w:lang w:val="cs-CZ"/>
        </w:rPr>
      </w:pPr>
    </w:p>
    <w:p w:rsidR="00C02745" w:rsidRPr="00E73368" w:rsidRDefault="00C02745" w:rsidP="000D2061">
      <w:pPr>
        <w:spacing w:after="120" w:line="360" w:lineRule="auto"/>
        <w:jc w:val="both"/>
        <w:rPr>
          <w:rFonts w:ascii="Arial" w:hAnsi="Arial" w:cs="Arial"/>
          <w:i/>
          <w:lang w:val="cs-CZ"/>
        </w:rPr>
      </w:pPr>
      <w:r w:rsidRPr="00E73368">
        <w:rPr>
          <w:rFonts w:ascii="Arial" w:hAnsi="Arial" w:cs="Arial"/>
          <w:i/>
          <w:lang w:val="cs-CZ"/>
        </w:rPr>
        <w:t xml:space="preserve">Těší nás, že JE považujete za nejlevnější bezemisní zdroj. Proto se divíme, proč si myslíte, že jejich rozsáhlý rozvoj je obtížný a téměř jistě nereálný.  </w:t>
      </w:r>
    </w:p>
    <w:p w:rsidR="00C02745" w:rsidRPr="00E75FAA" w:rsidRDefault="00C02745" w:rsidP="000D2061">
      <w:pPr>
        <w:spacing w:after="120" w:line="360" w:lineRule="auto"/>
        <w:jc w:val="both"/>
        <w:rPr>
          <w:rFonts w:ascii="Arial" w:hAnsi="Arial" w:cs="Arial"/>
          <w:lang w:val="cs-CZ"/>
        </w:rPr>
      </w:pPr>
    </w:p>
    <w:p w:rsidR="00C02745" w:rsidRDefault="00C02745" w:rsidP="000D2061">
      <w:pPr>
        <w:spacing w:after="120" w:line="360" w:lineRule="auto"/>
        <w:jc w:val="both"/>
        <w:rPr>
          <w:rFonts w:ascii="Arial" w:hAnsi="Arial" w:cs="Arial"/>
          <w:lang w:val="cs-CZ"/>
        </w:rPr>
      </w:pPr>
      <w:r w:rsidRPr="00E75FAA">
        <w:rPr>
          <w:rFonts w:ascii="Arial" w:hAnsi="Arial" w:cs="Arial"/>
          <w:lang w:val="cs-CZ"/>
        </w:rPr>
        <w:t>Snížení investičních nákladů JE nelze očekávat ani v případě jejich rozsáhlejšího rozvoje a tedy stoupající poptávce po výstavbě JE. Konkurence mezi dodavateli kompletních JE je minimální (Westinghouse, Rosatom, Areva), takže nelze očekávat tlak na snižování investičních nákladů. Jejich výše je mimo jiné dána vysokou materiálovou a energetickou náročností výstavby (v absolutních hodnotách), taktéž jsou ovlivněny vysokými (a stále rostoucími) požadavky na bezpečnost.</w:t>
      </w:r>
    </w:p>
    <w:p w:rsidR="00C02745" w:rsidRDefault="00C02745" w:rsidP="000D2061">
      <w:pPr>
        <w:spacing w:after="120" w:line="360" w:lineRule="auto"/>
        <w:jc w:val="both"/>
        <w:rPr>
          <w:rFonts w:ascii="Arial" w:hAnsi="Arial" w:cs="Arial"/>
          <w:lang w:val="cs-CZ"/>
        </w:rPr>
      </w:pPr>
    </w:p>
    <w:p w:rsidR="00C02745" w:rsidRPr="00D8757E" w:rsidRDefault="00C02745" w:rsidP="000D2061">
      <w:pPr>
        <w:spacing w:after="120" w:line="360" w:lineRule="auto"/>
        <w:jc w:val="both"/>
        <w:rPr>
          <w:rFonts w:ascii="Arial" w:hAnsi="Arial" w:cs="Arial"/>
          <w:i/>
          <w:lang w:val="cs-CZ"/>
        </w:rPr>
      </w:pPr>
      <w:r w:rsidRPr="00D8757E">
        <w:rPr>
          <w:rFonts w:ascii="Arial" w:hAnsi="Arial" w:cs="Arial"/>
          <w:i/>
          <w:lang w:val="cs-CZ"/>
        </w:rPr>
        <w:t xml:space="preserve">Dnešní dodavatelé kompletních JE jsou existující politikou rozvinutých států odsouzeni k živoření a nezbývá jim </w:t>
      </w:r>
      <w:r>
        <w:rPr>
          <w:rFonts w:ascii="Arial" w:hAnsi="Arial" w:cs="Arial"/>
          <w:i/>
          <w:lang w:val="cs-CZ"/>
        </w:rPr>
        <w:t xml:space="preserve">než </w:t>
      </w:r>
      <w:r w:rsidRPr="00D8757E">
        <w:rPr>
          <w:rFonts w:ascii="Arial" w:hAnsi="Arial" w:cs="Arial"/>
          <w:i/>
          <w:lang w:val="cs-CZ"/>
        </w:rPr>
        <w:t xml:space="preserve">každou získanou zakázku předražovat. Stoupající poptávkou by narostla sériovost – to je významný faktor snižující cenu – a mohli by vzniknout další dodavatelé kompletních JE. Jak je to ale s výší materiálové a energetické náročností výstavby v relativních hodnotách, které jsou v tomto případě směrodatné? Vaše tvrzení </w:t>
      </w:r>
      <w:r>
        <w:rPr>
          <w:rFonts w:ascii="Arial" w:hAnsi="Arial" w:cs="Arial"/>
          <w:i/>
          <w:lang w:val="cs-CZ"/>
        </w:rPr>
        <w:t xml:space="preserve">nepokrývají celý problém ekonomiky JE a </w:t>
      </w:r>
      <w:r w:rsidRPr="00D8757E">
        <w:rPr>
          <w:rFonts w:ascii="Arial" w:hAnsi="Arial" w:cs="Arial"/>
          <w:i/>
          <w:lang w:val="cs-CZ"/>
        </w:rPr>
        <w:t xml:space="preserve">lze </w:t>
      </w:r>
      <w:r>
        <w:rPr>
          <w:rFonts w:ascii="Arial" w:hAnsi="Arial" w:cs="Arial"/>
          <w:i/>
          <w:lang w:val="cs-CZ"/>
        </w:rPr>
        <w:t xml:space="preserve">je </w:t>
      </w:r>
      <w:r w:rsidRPr="00D8757E">
        <w:rPr>
          <w:rFonts w:ascii="Arial" w:hAnsi="Arial" w:cs="Arial"/>
          <w:i/>
          <w:lang w:val="cs-CZ"/>
        </w:rPr>
        <w:t xml:space="preserve">považovat za účelově namířená proti rozvoji JE.    </w:t>
      </w:r>
    </w:p>
    <w:p w:rsidR="00C02745" w:rsidRPr="00E75FAA" w:rsidRDefault="00C02745" w:rsidP="000D2061">
      <w:pPr>
        <w:spacing w:after="120" w:line="360" w:lineRule="auto"/>
        <w:jc w:val="both"/>
        <w:rPr>
          <w:rFonts w:ascii="Arial" w:hAnsi="Arial" w:cs="Arial"/>
          <w:lang w:val="cs-CZ"/>
        </w:rPr>
      </w:pPr>
      <w:bookmarkStart w:id="0" w:name="_GoBack"/>
      <w:bookmarkEnd w:id="0"/>
    </w:p>
    <w:p w:rsidR="00C02745" w:rsidRDefault="00C02745" w:rsidP="000D2061">
      <w:pPr>
        <w:spacing w:after="120" w:line="360" w:lineRule="auto"/>
        <w:jc w:val="both"/>
        <w:rPr>
          <w:rFonts w:ascii="Arial" w:hAnsi="Arial" w:cs="Arial"/>
          <w:lang w:val="cs-CZ"/>
        </w:rPr>
      </w:pPr>
      <w:r w:rsidRPr="00E75FAA">
        <w:rPr>
          <w:rFonts w:ascii="Arial" w:hAnsi="Arial" w:cs="Arial"/>
          <w:lang w:val="cs-CZ"/>
        </w:rPr>
        <w:t>Optimální podíl JE v mixu výroby elektřiny je individuální záležitostí každé země, neboť je dán mimo jiné strukturou spotřeby elektřiny dle sektorů a v čase, tedy diagramem zatížení v elektrizační soustavě (dále jen „ES“).</w:t>
      </w:r>
    </w:p>
    <w:p w:rsidR="00C02745" w:rsidRDefault="00C02745" w:rsidP="000D2061">
      <w:pPr>
        <w:spacing w:after="120" w:line="360" w:lineRule="auto"/>
        <w:jc w:val="both"/>
        <w:rPr>
          <w:rFonts w:ascii="Arial" w:hAnsi="Arial" w:cs="Arial"/>
          <w:lang w:val="cs-CZ"/>
        </w:rPr>
      </w:pPr>
    </w:p>
    <w:p w:rsidR="00C02745" w:rsidRPr="00EC0452" w:rsidRDefault="00C02745" w:rsidP="000D2061">
      <w:pPr>
        <w:spacing w:after="120" w:line="360" w:lineRule="auto"/>
        <w:jc w:val="both"/>
        <w:rPr>
          <w:rFonts w:ascii="Arial" w:hAnsi="Arial" w:cs="Arial"/>
          <w:i/>
          <w:lang w:val="cs-CZ"/>
        </w:rPr>
      </w:pPr>
      <w:r w:rsidRPr="00EC0452">
        <w:rPr>
          <w:rFonts w:ascii="Arial" w:hAnsi="Arial" w:cs="Arial"/>
          <w:i/>
          <w:lang w:val="cs-CZ"/>
        </w:rPr>
        <w:t>Pokud by byl optimální podíl nějakého zdroje posuzován pouze podle diagramu zatížení ES, neměly by žádné bezemisní zdroje nárok na významné uplatnění</w:t>
      </w:r>
      <w:r>
        <w:rPr>
          <w:rFonts w:ascii="Arial" w:hAnsi="Arial" w:cs="Arial"/>
          <w:i/>
          <w:lang w:val="cs-CZ"/>
        </w:rPr>
        <w:t>, protože jejich výkon nelze jednoduše regulovat</w:t>
      </w:r>
      <w:r w:rsidRPr="00EC0452">
        <w:rPr>
          <w:rFonts w:ascii="Arial" w:hAnsi="Arial" w:cs="Arial"/>
          <w:i/>
          <w:lang w:val="cs-CZ"/>
        </w:rPr>
        <w:t xml:space="preserve">. Chceme-li přechod na bezemisní energetiku, musíme </w:t>
      </w:r>
      <w:r>
        <w:rPr>
          <w:rFonts w:ascii="Arial" w:hAnsi="Arial" w:cs="Arial"/>
          <w:i/>
          <w:lang w:val="cs-CZ"/>
        </w:rPr>
        <w:t>požadavky na regulaci zdrojů</w:t>
      </w:r>
      <w:r w:rsidRPr="00EC0452">
        <w:rPr>
          <w:rFonts w:ascii="Arial" w:hAnsi="Arial" w:cs="Arial"/>
          <w:i/>
          <w:lang w:val="cs-CZ"/>
        </w:rPr>
        <w:t xml:space="preserve"> upozadit a přijmout </w:t>
      </w:r>
      <w:r>
        <w:rPr>
          <w:rFonts w:ascii="Arial" w:hAnsi="Arial" w:cs="Arial"/>
          <w:i/>
          <w:lang w:val="cs-CZ"/>
        </w:rPr>
        <w:t xml:space="preserve">dodatečná </w:t>
      </w:r>
      <w:r w:rsidRPr="00EC0452">
        <w:rPr>
          <w:rFonts w:ascii="Arial" w:hAnsi="Arial" w:cs="Arial"/>
          <w:i/>
          <w:lang w:val="cs-CZ"/>
        </w:rPr>
        <w:t xml:space="preserve">opatření pro harmonizaci výroby a spotřeby, jak popisujeme v článku. </w:t>
      </w:r>
    </w:p>
    <w:p w:rsidR="00C02745" w:rsidRPr="00E75FAA" w:rsidRDefault="00C02745" w:rsidP="000D2061">
      <w:pPr>
        <w:spacing w:after="120" w:line="360" w:lineRule="auto"/>
        <w:jc w:val="both"/>
        <w:rPr>
          <w:rFonts w:ascii="Arial" w:hAnsi="Arial" w:cs="Arial"/>
          <w:lang w:val="cs-CZ"/>
        </w:rPr>
      </w:pPr>
    </w:p>
    <w:p w:rsidR="00C02745" w:rsidRDefault="00C02745" w:rsidP="000D2061">
      <w:pPr>
        <w:spacing w:after="120" w:line="360" w:lineRule="auto"/>
        <w:jc w:val="both"/>
        <w:rPr>
          <w:rFonts w:ascii="Arial" w:hAnsi="Arial" w:cs="Arial"/>
          <w:lang w:val="cs-CZ"/>
        </w:rPr>
      </w:pPr>
      <w:r w:rsidRPr="00E75FAA">
        <w:rPr>
          <w:rFonts w:ascii="Arial" w:hAnsi="Arial" w:cs="Arial"/>
          <w:lang w:val="cs-CZ"/>
        </w:rPr>
        <w:t>Např. při současné podobě diagramu zatížení ES ČR by zvýšení podílu výroby elektřiny z JE na dvojnásobek (cca 70 %) znamenalo, že plný výkon všech JE (8000 MW) by překonával spotřebu v ES ČR po plných 71 % roku (bez započítání odstávek na výměnu paliva JE). Přitom výkon 6000 MW by spotřebu v ES ČR překonával pouze po 15 % roku a výkon 4000 MW je po celý rok nižší, než spotřeba v ES ČR. Výrazně vyšší podíl JE v mixu tak není beze změny diagramu zatížení ES, např. prostřednictvím rozvoje elektromobility či naopak rozvoje úspor, realistický.</w:t>
      </w:r>
    </w:p>
    <w:p w:rsidR="00C02745" w:rsidRDefault="00C02745" w:rsidP="000D2061">
      <w:pPr>
        <w:spacing w:after="120" w:line="360" w:lineRule="auto"/>
        <w:jc w:val="both"/>
        <w:rPr>
          <w:rFonts w:ascii="Arial" w:hAnsi="Arial" w:cs="Arial"/>
          <w:lang w:val="cs-CZ"/>
        </w:rPr>
      </w:pPr>
    </w:p>
    <w:p w:rsidR="00C02745" w:rsidRPr="00EC0452" w:rsidRDefault="00C02745" w:rsidP="000D2061">
      <w:pPr>
        <w:spacing w:after="120" w:line="360" w:lineRule="auto"/>
        <w:jc w:val="both"/>
        <w:rPr>
          <w:rFonts w:ascii="Arial" w:hAnsi="Arial" w:cs="Arial"/>
          <w:i/>
          <w:lang w:val="cs-CZ"/>
        </w:rPr>
      </w:pPr>
      <w:r w:rsidRPr="00EC0452">
        <w:rPr>
          <w:rFonts w:ascii="Arial" w:hAnsi="Arial" w:cs="Arial"/>
          <w:i/>
          <w:lang w:val="cs-CZ"/>
        </w:rPr>
        <w:t xml:space="preserve">S opatřeními vedoucími ke změně diagramu zatížení ES se ale počítá a vyrovnat se se začleněním JE je mnohem jednodušší, než se začleněním </w:t>
      </w:r>
      <w:r>
        <w:rPr>
          <w:rFonts w:ascii="Arial" w:hAnsi="Arial" w:cs="Arial"/>
          <w:i/>
          <w:lang w:val="cs-CZ"/>
        </w:rPr>
        <w:t xml:space="preserve">mnoha </w:t>
      </w:r>
      <w:r w:rsidRPr="00EC0452">
        <w:rPr>
          <w:rFonts w:ascii="Arial" w:hAnsi="Arial" w:cs="Arial"/>
          <w:i/>
          <w:lang w:val="cs-CZ"/>
        </w:rPr>
        <w:t>OZE. To v článku podrobně vysvětlujeme.</w:t>
      </w:r>
    </w:p>
    <w:p w:rsidR="00C02745" w:rsidRPr="00E75FAA" w:rsidRDefault="00C02745" w:rsidP="000D2061">
      <w:pPr>
        <w:spacing w:after="120" w:line="360" w:lineRule="auto"/>
        <w:jc w:val="both"/>
        <w:rPr>
          <w:rFonts w:ascii="Arial" w:hAnsi="Arial" w:cs="Arial"/>
          <w:lang w:val="cs-CZ"/>
        </w:rPr>
      </w:pPr>
    </w:p>
    <w:p w:rsidR="00C02745" w:rsidRPr="00E75FAA" w:rsidRDefault="00C02745" w:rsidP="000D2061">
      <w:pPr>
        <w:spacing w:after="120" w:line="360" w:lineRule="auto"/>
        <w:jc w:val="both"/>
        <w:rPr>
          <w:rFonts w:ascii="Arial" w:hAnsi="Arial" w:cs="Arial"/>
          <w:u w:val="single"/>
          <w:lang w:val="cs-CZ"/>
        </w:rPr>
      </w:pPr>
      <w:r w:rsidRPr="00E75FAA">
        <w:rPr>
          <w:rFonts w:ascii="Arial" w:hAnsi="Arial" w:cs="Arial"/>
          <w:u w:val="single"/>
          <w:lang w:val="cs-CZ"/>
        </w:rPr>
        <w:t>K uhlíkové dani</w:t>
      </w:r>
    </w:p>
    <w:p w:rsidR="00C02745" w:rsidRDefault="00C02745" w:rsidP="000D2061">
      <w:pPr>
        <w:spacing w:after="120" w:line="360" w:lineRule="auto"/>
        <w:jc w:val="both"/>
        <w:rPr>
          <w:rFonts w:ascii="Arial" w:hAnsi="Arial" w:cs="Arial"/>
          <w:lang w:val="cs-CZ"/>
        </w:rPr>
      </w:pPr>
      <w:r w:rsidRPr="00E75FAA">
        <w:rPr>
          <w:rFonts w:ascii="Arial" w:hAnsi="Arial" w:cs="Arial"/>
          <w:lang w:val="cs-CZ"/>
        </w:rPr>
        <w:t>Ačkoliv se koncept všeobecné uhlíkové daně může zdát lákavý, jednoduchý a nejsprávnější, inherentně má vlastnosti a obsahuje chyby, které jeho realizaci vylučují s pravděpodobností hraničící s jistotou.</w:t>
      </w:r>
    </w:p>
    <w:p w:rsidR="00C02745" w:rsidRDefault="00C02745" w:rsidP="000D2061">
      <w:pPr>
        <w:spacing w:after="120" w:line="360" w:lineRule="auto"/>
        <w:jc w:val="both"/>
        <w:rPr>
          <w:rFonts w:ascii="Arial" w:hAnsi="Arial" w:cs="Arial"/>
          <w:lang w:val="cs-CZ"/>
        </w:rPr>
      </w:pPr>
    </w:p>
    <w:p w:rsidR="00C02745" w:rsidRPr="00BF331D" w:rsidRDefault="00C02745" w:rsidP="000D2061">
      <w:pPr>
        <w:spacing w:after="120" w:line="360" w:lineRule="auto"/>
        <w:jc w:val="both"/>
        <w:rPr>
          <w:rFonts w:ascii="Arial" w:hAnsi="Arial" w:cs="Arial"/>
          <w:i/>
          <w:lang w:val="cs-CZ"/>
        </w:rPr>
      </w:pPr>
      <w:r w:rsidRPr="00BF331D">
        <w:rPr>
          <w:rFonts w:ascii="Arial" w:hAnsi="Arial" w:cs="Arial"/>
          <w:i/>
          <w:lang w:val="cs-CZ"/>
        </w:rPr>
        <w:t>Bohužel jste na žádné chyby konceptu vylučující realizaci nepoukázal.</w:t>
      </w:r>
    </w:p>
    <w:p w:rsidR="00C02745" w:rsidRPr="00E75FAA" w:rsidRDefault="00C02745" w:rsidP="000D2061">
      <w:pPr>
        <w:spacing w:after="120" w:line="360" w:lineRule="auto"/>
        <w:jc w:val="both"/>
        <w:rPr>
          <w:rFonts w:ascii="Arial" w:hAnsi="Arial" w:cs="Arial"/>
          <w:lang w:val="cs-CZ"/>
        </w:rPr>
      </w:pPr>
    </w:p>
    <w:p w:rsidR="00C02745" w:rsidRDefault="00C02745" w:rsidP="00167BA2">
      <w:pPr>
        <w:pStyle w:val="ListParagraph"/>
        <w:numPr>
          <w:ilvl w:val="0"/>
          <w:numId w:val="1"/>
        </w:numPr>
        <w:spacing w:after="120" w:line="360" w:lineRule="auto"/>
        <w:jc w:val="both"/>
        <w:rPr>
          <w:rFonts w:ascii="Arial" w:hAnsi="Arial" w:cs="Arial"/>
          <w:lang w:val="cs-CZ"/>
        </w:rPr>
      </w:pPr>
      <w:r w:rsidRPr="00E75FAA">
        <w:rPr>
          <w:rFonts w:ascii="Arial" w:hAnsi="Arial" w:cs="Arial"/>
          <w:lang w:val="cs-CZ"/>
        </w:rPr>
        <w:t>Daň by měla nahradit podpory a poplatky, které jsou považovány za tržní distorze. Samotná daň by však byla regulatorním, netržním, zásahem.</w:t>
      </w:r>
    </w:p>
    <w:p w:rsidR="00C02745" w:rsidRPr="00BF331D" w:rsidRDefault="00C02745" w:rsidP="00BF331D">
      <w:pPr>
        <w:spacing w:after="120" w:line="360" w:lineRule="auto"/>
        <w:jc w:val="both"/>
        <w:rPr>
          <w:rFonts w:ascii="Arial" w:hAnsi="Arial" w:cs="Arial"/>
          <w:i/>
          <w:lang w:val="cs-CZ"/>
        </w:rPr>
      </w:pPr>
      <w:r w:rsidRPr="00BF331D">
        <w:rPr>
          <w:rFonts w:ascii="Arial" w:hAnsi="Arial" w:cs="Arial"/>
          <w:i/>
          <w:lang w:val="cs-CZ"/>
        </w:rPr>
        <w:t xml:space="preserve">S tímto tvrzením souhlasíme. Pokud si trh správnou cestu sám nenajde, fungování trhu je třeba usměrňovat </w:t>
      </w:r>
      <w:r>
        <w:rPr>
          <w:rFonts w:ascii="Arial" w:hAnsi="Arial" w:cs="Arial"/>
          <w:i/>
          <w:lang w:val="cs-CZ"/>
        </w:rPr>
        <w:t xml:space="preserve">politickými rozhodnutími </w:t>
      </w:r>
      <w:r w:rsidRPr="00BF331D">
        <w:rPr>
          <w:rFonts w:ascii="Arial" w:hAnsi="Arial" w:cs="Arial"/>
          <w:i/>
          <w:lang w:val="cs-CZ"/>
        </w:rPr>
        <w:t>ve prospěch požadavků společnosti</w:t>
      </w:r>
      <w:r>
        <w:rPr>
          <w:rFonts w:ascii="Arial" w:hAnsi="Arial" w:cs="Arial"/>
          <w:i/>
          <w:lang w:val="cs-CZ"/>
        </w:rPr>
        <w:t xml:space="preserve">. Nejsprávnější způsob je </w:t>
      </w:r>
      <w:r w:rsidRPr="00BF331D">
        <w:rPr>
          <w:rFonts w:ascii="Arial" w:hAnsi="Arial" w:cs="Arial"/>
          <w:i/>
          <w:lang w:val="cs-CZ"/>
        </w:rPr>
        <w:t>systémov</w:t>
      </w:r>
      <w:r>
        <w:rPr>
          <w:rFonts w:ascii="Arial" w:hAnsi="Arial" w:cs="Arial"/>
          <w:i/>
          <w:lang w:val="cs-CZ"/>
        </w:rPr>
        <w:t>á</w:t>
      </w:r>
      <w:r w:rsidRPr="00BF331D">
        <w:rPr>
          <w:rFonts w:ascii="Arial" w:hAnsi="Arial" w:cs="Arial"/>
          <w:i/>
          <w:lang w:val="cs-CZ"/>
        </w:rPr>
        <w:t xml:space="preserve"> regulac</w:t>
      </w:r>
      <w:r>
        <w:rPr>
          <w:rFonts w:ascii="Arial" w:hAnsi="Arial" w:cs="Arial"/>
          <w:i/>
          <w:lang w:val="cs-CZ"/>
        </w:rPr>
        <w:t xml:space="preserve">e trhu </w:t>
      </w:r>
      <w:r w:rsidRPr="00BF331D">
        <w:rPr>
          <w:rFonts w:ascii="Arial" w:hAnsi="Arial" w:cs="Arial"/>
          <w:i/>
          <w:lang w:val="cs-CZ"/>
        </w:rPr>
        <w:t>bez jeho poškozování</w:t>
      </w:r>
      <w:r>
        <w:rPr>
          <w:rFonts w:ascii="Arial" w:hAnsi="Arial" w:cs="Arial"/>
          <w:i/>
          <w:lang w:val="cs-CZ"/>
        </w:rPr>
        <w:t>, což splňuje i zavedení uhlíkové daně.</w:t>
      </w:r>
      <w:r w:rsidRPr="00BF331D">
        <w:rPr>
          <w:rFonts w:ascii="Arial" w:hAnsi="Arial" w:cs="Arial"/>
          <w:i/>
          <w:lang w:val="cs-CZ"/>
        </w:rPr>
        <w:t xml:space="preserve"> </w:t>
      </w:r>
      <w:r>
        <w:rPr>
          <w:rFonts w:ascii="Arial" w:hAnsi="Arial" w:cs="Arial"/>
          <w:i/>
          <w:lang w:val="cs-CZ"/>
        </w:rPr>
        <w:t>Svou</w:t>
      </w:r>
      <w:r w:rsidRPr="00BF331D">
        <w:rPr>
          <w:rFonts w:ascii="Arial" w:hAnsi="Arial" w:cs="Arial"/>
          <w:i/>
          <w:lang w:val="cs-CZ"/>
        </w:rPr>
        <w:t xml:space="preserve"> poznámkou koncept uhlíkové daně vlastně chválíte.  </w:t>
      </w:r>
    </w:p>
    <w:p w:rsidR="00C02745" w:rsidRPr="00BF331D" w:rsidRDefault="00C02745" w:rsidP="00BF331D">
      <w:pPr>
        <w:spacing w:after="120" w:line="360" w:lineRule="auto"/>
        <w:jc w:val="both"/>
        <w:rPr>
          <w:rFonts w:ascii="Arial" w:hAnsi="Arial" w:cs="Arial"/>
          <w:lang w:val="cs-CZ"/>
        </w:rPr>
      </w:pPr>
    </w:p>
    <w:p w:rsidR="00C02745" w:rsidRDefault="00C02745" w:rsidP="00167BA2">
      <w:pPr>
        <w:pStyle w:val="ListParagraph"/>
        <w:numPr>
          <w:ilvl w:val="0"/>
          <w:numId w:val="1"/>
        </w:numPr>
        <w:spacing w:after="120" w:line="360" w:lineRule="auto"/>
        <w:jc w:val="both"/>
        <w:rPr>
          <w:rFonts w:ascii="Arial" w:hAnsi="Arial" w:cs="Arial"/>
          <w:lang w:val="cs-CZ"/>
        </w:rPr>
      </w:pPr>
      <w:r w:rsidRPr="00E75FAA">
        <w:rPr>
          <w:rFonts w:ascii="Arial" w:hAnsi="Arial" w:cs="Arial"/>
          <w:lang w:val="cs-CZ"/>
        </w:rPr>
        <w:t>Výše daně by musela být stanovena tak, aby byla motivační a zároveň nebyla pro určitá odvětví lidské činnosti likvidační. Tyto dvě hodnoty se však mohou vylučovat, kdy motivační hodnota bude vyšší než hraniční hodnota ekonomické únosnosti.</w:t>
      </w:r>
    </w:p>
    <w:p w:rsidR="00C02745" w:rsidRDefault="00C02745" w:rsidP="00BF331D">
      <w:pPr>
        <w:spacing w:after="120" w:line="360" w:lineRule="auto"/>
        <w:jc w:val="both"/>
        <w:rPr>
          <w:rFonts w:ascii="Arial" w:hAnsi="Arial" w:cs="Arial"/>
          <w:i/>
          <w:lang w:val="cs-CZ"/>
        </w:rPr>
      </w:pPr>
      <w:r w:rsidRPr="005D59E8">
        <w:rPr>
          <w:rFonts w:ascii="Arial" w:hAnsi="Arial" w:cs="Arial"/>
          <w:i/>
          <w:lang w:val="cs-CZ"/>
        </w:rPr>
        <w:t xml:space="preserve">Nízkouhlíková ekonomika přece musí </w:t>
      </w:r>
      <w:r>
        <w:rPr>
          <w:rFonts w:ascii="Arial" w:hAnsi="Arial" w:cs="Arial"/>
          <w:i/>
          <w:lang w:val="cs-CZ"/>
        </w:rPr>
        <w:t xml:space="preserve">dotčená </w:t>
      </w:r>
      <w:r w:rsidRPr="005D59E8">
        <w:rPr>
          <w:rFonts w:ascii="Arial" w:hAnsi="Arial" w:cs="Arial"/>
          <w:i/>
          <w:lang w:val="cs-CZ"/>
        </w:rPr>
        <w:t>odvětví lidské činnosti (např. těžbu fosilních paliv) téměř zlikvidovat a nahradit je jinými</w:t>
      </w:r>
      <w:r>
        <w:rPr>
          <w:rFonts w:ascii="Arial" w:hAnsi="Arial" w:cs="Arial"/>
          <w:i/>
          <w:lang w:val="cs-CZ"/>
        </w:rPr>
        <w:t xml:space="preserve"> odvětvími</w:t>
      </w:r>
      <w:r w:rsidRPr="005D59E8">
        <w:rPr>
          <w:rFonts w:ascii="Arial" w:hAnsi="Arial" w:cs="Arial"/>
          <w:i/>
          <w:lang w:val="cs-CZ"/>
        </w:rPr>
        <w:t xml:space="preserve">, uspokojujícími </w:t>
      </w:r>
      <w:r>
        <w:rPr>
          <w:rFonts w:ascii="Arial" w:hAnsi="Arial" w:cs="Arial"/>
          <w:i/>
          <w:lang w:val="cs-CZ"/>
        </w:rPr>
        <w:t>l</w:t>
      </w:r>
      <w:r w:rsidRPr="005D59E8">
        <w:rPr>
          <w:rFonts w:ascii="Arial" w:hAnsi="Arial" w:cs="Arial"/>
          <w:i/>
          <w:lang w:val="cs-CZ"/>
        </w:rPr>
        <w:t>idské potřeby stejně dobře</w:t>
      </w:r>
      <w:r>
        <w:rPr>
          <w:rFonts w:ascii="Arial" w:hAnsi="Arial" w:cs="Arial"/>
          <w:i/>
          <w:lang w:val="cs-CZ"/>
        </w:rPr>
        <w:t xml:space="preserve"> nebo i lépe</w:t>
      </w:r>
      <w:r w:rsidRPr="005D59E8">
        <w:rPr>
          <w:rFonts w:ascii="Arial" w:hAnsi="Arial" w:cs="Arial"/>
          <w:i/>
          <w:lang w:val="cs-CZ"/>
        </w:rPr>
        <w:t>. Ekonomika zdaleka není tak citlivá, jak předpokládáte. Ekonomiky se dokáží bez velkých potíží vyrovnat např.</w:t>
      </w:r>
      <w:r>
        <w:rPr>
          <w:rFonts w:ascii="Arial" w:hAnsi="Arial" w:cs="Arial"/>
          <w:i/>
          <w:lang w:val="cs-CZ"/>
        </w:rPr>
        <w:t xml:space="preserve"> </w:t>
      </w:r>
      <w:r w:rsidRPr="005D59E8">
        <w:rPr>
          <w:rFonts w:ascii="Arial" w:hAnsi="Arial" w:cs="Arial"/>
          <w:i/>
          <w:lang w:val="cs-CZ"/>
        </w:rPr>
        <w:t>s velmi rychlými změnami cen ropy. To je proto, že to postihne všechny vzájemně konkurující subjekty současně</w:t>
      </w:r>
      <w:r>
        <w:rPr>
          <w:rFonts w:ascii="Arial" w:hAnsi="Arial" w:cs="Arial"/>
          <w:i/>
          <w:lang w:val="cs-CZ"/>
        </w:rPr>
        <w:t xml:space="preserve"> v přibližně stejné míře</w:t>
      </w:r>
      <w:r w:rsidRPr="005D59E8">
        <w:rPr>
          <w:rFonts w:ascii="Arial" w:hAnsi="Arial" w:cs="Arial"/>
          <w:i/>
          <w:lang w:val="cs-CZ"/>
        </w:rPr>
        <w:t xml:space="preserve">. Uhlíková daň by nabíhala pomalu s plánem jejího růstu známým na několik let dopředu, současně by se ekonomice </w:t>
      </w:r>
      <w:r>
        <w:rPr>
          <w:rFonts w:ascii="Arial" w:hAnsi="Arial" w:cs="Arial"/>
          <w:i/>
          <w:lang w:val="cs-CZ"/>
        </w:rPr>
        <w:t>i</w:t>
      </w:r>
      <w:r w:rsidRPr="005D59E8">
        <w:rPr>
          <w:rFonts w:ascii="Arial" w:hAnsi="Arial" w:cs="Arial"/>
          <w:i/>
          <w:lang w:val="cs-CZ"/>
        </w:rPr>
        <w:t xml:space="preserve"> trh</w:t>
      </w:r>
      <w:r>
        <w:rPr>
          <w:rFonts w:ascii="Arial" w:hAnsi="Arial" w:cs="Arial"/>
          <w:i/>
          <w:lang w:val="cs-CZ"/>
        </w:rPr>
        <w:t>u</w:t>
      </w:r>
      <w:r w:rsidRPr="005D59E8">
        <w:rPr>
          <w:rFonts w:ascii="Arial" w:hAnsi="Arial" w:cs="Arial"/>
          <w:i/>
          <w:lang w:val="cs-CZ"/>
        </w:rPr>
        <w:t xml:space="preserve"> ulevovalo jinými způsoby popsanými v článku. </w:t>
      </w:r>
    </w:p>
    <w:p w:rsidR="00C02745" w:rsidRPr="005D59E8" w:rsidRDefault="00C02745" w:rsidP="00BF331D">
      <w:pPr>
        <w:spacing w:after="120" w:line="360" w:lineRule="auto"/>
        <w:jc w:val="both"/>
        <w:rPr>
          <w:rFonts w:ascii="Arial" w:hAnsi="Arial" w:cs="Arial"/>
          <w:i/>
          <w:lang w:val="cs-CZ"/>
        </w:rPr>
      </w:pPr>
      <w:r w:rsidRPr="005D59E8">
        <w:rPr>
          <w:rFonts w:ascii="Arial" w:hAnsi="Arial" w:cs="Arial"/>
          <w:i/>
          <w:lang w:val="cs-CZ"/>
        </w:rPr>
        <w:t xml:space="preserve">Z čeho jste vyvodil, že uhlíková daň má nějakou prahovou hodnotu, až od které začne působit? Naopak, již </w:t>
      </w:r>
      <w:r>
        <w:rPr>
          <w:rFonts w:ascii="Arial" w:hAnsi="Arial" w:cs="Arial"/>
          <w:i/>
          <w:lang w:val="cs-CZ"/>
        </w:rPr>
        <w:t>samo povědomí</w:t>
      </w:r>
      <w:r w:rsidRPr="005D59E8">
        <w:rPr>
          <w:rFonts w:ascii="Arial" w:hAnsi="Arial" w:cs="Arial"/>
          <w:i/>
          <w:lang w:val="cs-CZ"/>
        </w:rPr>
        <w:t xml:space="preserve">, že za něco </w:t>
      </w:r>
      <w:r>
        <w:rPr>
          <w:rFonts w:ascii="Arial" w:hAnsi="Arial" w:cs="Arial"/>
          <w:i/>
          <w:lang w:val="cs-CZ"/>
        </w:rPr>
        <w:t xml:space="preserve">vysokouhlíkového </w:t>
      </w:r>
      <w:r w:rsidRPr="005D59E8">
        <w:rPr>
          <w:rFonts w:ascii="Arial" w:hAnsi="Arial" w:cs="Arial"/>
          <w:i/>
          <w:lang w:val="cs-CZ"/>
        </w:rPr>
        <w:t>odvádím státu víc než za něco jiného</w:t>
      </w:r>
      <w:r>
        <w:rPr>
          <w:rFonts w:ascii="Arial" w:hAnsi="Arial" w:cs="Arial"/>
          <w:i/>
          <w:lang w:val="cs-CZ"/>
        </w:rPr>
        <w:t xml:space="preserve"> nízkouhlíkového</w:t>
      </w:r>
      <w:r w:rsidRPr="005D59E8">
        <w:rPr>
          <w:rFonts w:ascii="Arial" w:hAnsi="Arial" w:cs="Arial"/>
          <w:i/>
          <w:lang w:val="cs-CZ"/>
        </w:rPr>
        <w:t xml:space="preserve">, může </w:t>
      </w:r>
      <w:r>
        <w:rPr>
          <w:rFonts w:ascii="Arial" w:hAnsi="Arial" w:cs="Arial"/>
          <w:i/>
          <w:lang w:val="cs-CZ"/>
        </w:rPr>
        <w:t xml:space="preserve">správně </w:t>
      </w:r>
      <w:r w:rsidRPr="005D59E8">
        <w:rPr>
          <w:rFonts w:ascii="Arial" w:hAnsi="Arial" w:cs="Arial"/>
          <w:i/>
          <w:lang w:val="cs-CZ"/>
        </w:rPr>
        <w:t xml:space="preserve">motivovat </w:t>
      </w:r>
      <w:r>
        <w:rPr>
          <w:rFonts w:ascii="Arial" w:hAnsi="Arial" w:cs="Arial"/>
          <w:i/>
          <w:lang w:val="cs-CZ"/>
        </w:rPr>
        <w:t xml:space="preserve">už </w:t>
      </w:r>
      <w:r w:rsidRPr="005D59E8">
        <w:rPr>
          <w:rFonts w:ascii="Arial" w:hAnsi="Arial" w:cs="Arial"/>
          <w:i/>
          <w:lang w:val="cs-CZ"/>
        </w:rPr>
        <w:t xml:space="preserve">od velmi nízké úrovně uhlíkové daně. </w:t>
      </w:r>
      <w:r>
        <w:rPr>
          <w:rFonts w:ascii="Arial" w:hAnsi="Arial" w:cs="Arial"/>
          <w:i/>
          <w:lang w:val="cs-CZ"/>
        </w:rPr>
        <w:t xml:space="preserve">Lidé neradi státu platí. </w:t>
      </w:r>
      <w:r w:rsidRPr="005D59E8">
        <w:rPr>
          <w:rFonts w:ascii="Arial" w:hAnsi="Arial" w:cs="Arial"/>
          <w:i/>
          <w:lang w:val="cs-CZ"/>
        </w:rPr>
        <w:t xml:space="preserve">Vaše poznámka je </w:t>
      </w:r>
      <w:r>
        <w:rPr>
          <w:rFonts w:ascii="Arial" w:hAnsi="Arial" w:cs="Arial"/>
          <w:i/>
          <w:lang w:val="cs-CZ"/>
        </w:rPr>
        <w:t xml:space="preserve">tedy </w:t>
      </w:r>
      <w:r w:rsidRPr="005D59E8">
        <w:rPr>
          <w:rFonts w:ascii="Arial" w:hAnsi="Arial" w:cs="Arial"/>
          <w:i/>
          <w:lang w:val="cs-CZ"/>
        </w:rPr>
        <w:t xml:space="preserve">ryze spekulativní.       </w:t>
      </w:r>
    </w:p>
    <w:p w:rsidR="00C02745" w:rsidRPr="00BF331D" w:rsidRDefault="00C02745" w:rsidP="00BF331D">
      <w:pPr>
        <w:spacing w:after="120" w:line="360" w:lineRule="auto"/>
        <w:jc w:val="both"/>
        <w:rPr>
          <w:rFonts w:ascii="Arial" w:hAnsi="Arial" w:cs="Arial"/>
          <w:lang w:val="cs-CZ"/>
        </w:rPr>
      </w:pPr>
    </w:p>
    <w:p w:rsidR="00C02745" w:rsidRDefault="00C02745" w:rsidP="00167BA2">
      <w:pPr>
        <w:pStyle w:val="ListParagraph"/>
        <w:numPr>
          <w:ilvl w:val="0"/>
          <w:numId w:val="1"/>
        </w:numPr>
        <w:spacing w:after="120" w:line="360" w:lineRule="auto"/>
        <w:jc w:val="both"/>
        <w:rPr>
          <w:rFonts w:ascii="Arial" w:hAnsi="Arial" w:cs="Arial"/>
          <w:lang w:val="cs-CZ"/>
        </w:rPr>
      </w:pPr>
      <w:r w:rsidRPr="00E75FAA">
        <w:rPr>
          <w:rFonts w:ascii="Arial" w:hAnsi="Arial" w:cs="Arial"/>
          <w:lang w:val="cs-CZ"/>
        </w:rPr>
        <w:t>Aby se zabránilo přesunu spotřeby fosilních paliv do zemí s nižší daní, musela by být celosvětově jednotná, což by však zřejmě mělo za následek prohloubení energetické chudoby v nízkopříjmových ekonomikách v důsledku tlaku „bohatších“ zemí.</w:t>
      </w:r>
    </w:p>
    <w:p w:rsidR="00C02745" w:rsidRPr="00ED6719" w:rsidRDefault="00C02745" w:rsidP="00ED6719">
      <w:pPr>
        <w:spacing w:after="120" w:line="360" w:lineRule="auto"/>
        <w:jc w:val="both"/>
        <w:rPr>
          <w:rFonts w:ascii="Arial" w:hAnsi="Arial" w:cs="Arial"/>
          <w:i/>
          <w:lang w:val="cs-CZ"/>
        </w:rPr>
      </w:pPr>
      <w:r w:rsidRPr="00ED6719">
        <w:rPr>
          <w:rFonts w:ascii="Arial" w:hAnsi="Arial" w:cs="Arial"/>
          <w:i/>
          <w:lang w:val="cs-CZ"/>
        </w:rPr>
        <w:t>Ano, uhlíková daň by měla být na celém světě stejná. Měla by ale vytvořit tok peněz z bohatých zemí do chudých, neboť alespoň část vybrané uhlíkové daně by měl</w:t>
      </w:r>
      <w:r>
        <w:rPr>
          <w:rFonts w:ascii="Arial" w:hAnsi="Arial" w:cs="Arial"/>
          <w:i/>
          <w:lang w:val="cs-CZ"/>
        </w:rPr>
        <w:t>a</w:t>
      </w:r>
      <w:r w:rsidRPr="00ED6719">
        <w:rPr>
          <w:rFonts w:ascii="Arial" w:hAnsi="Arial" w:cs="Arial"/>
          <w:i/>
          <w:lang w:val="cs-CZ"/>
        </w:rPr>
        <w:t xml:space="preserve"> být rozdělována „na hlavu“. Lze </w:t>
      </w:r>
      <w:r>
        <w:rPr>
          <w:rFonts w:ascii="Arial" w:hAnsi="Arial" w:cs="Arial"/>
          <w:i/>
          <w:lang w:val="cs-CZ"/>
        </w:rPr>
        <w:t>předpokládat</w:t>
      </w:r>
      <w:r w:rsidRPr="00ED6719">
        <w:rPr>
          <w:rFonts w:ascii="Arial" w:hAnsi="Arial" w:cs="Arial"/>
          <w:i/>
          <w:lang w:val="cs-CZ"/>
        </w:rPr>
        <w:t>, že rozvojové země téměř úplně vynechají fosilní éru a právě příjmy z uhlíkové daně umožní lepší přístup k bezemisní energii.</w:t>
      </w:r>
      <w:r>
        <w:rPr>
          <w:rFonts w:ascii="Arial" w:hAnsi="Arial" w:cs="Arial"/>
          <w:i/>
          <w:lang w:val="cs-CZ"/>
        </w:rPr>
        <w:t xml:space="preserve"> Nelze zaměňovat energetickou chudobu s nedostupností fosilních paliv.</w:t>
      </w:r>
    </w:p>
    <w:p w:rsidR="00C02745" w:rsidRPr="00ED6719" w:rsidRDefault="00C02745" w:rsidP="00ED6719">
      <w:pPr>
        <w:spacing w:after="120" w:line="360" w:lineRule="auto"/>
        <w:jc w:val="both"/>
        <w:rPr>
          <w:rFonts w:ascii="Arial" w:hAnsi="Arial" w:cs="Arial"/>
          <w:lang w:val="cs-CZ"/>
        </w:rPr>
      </w:pPr>
      <w:r>
        <w:rPr>
          <w:rFonts w:ascii="Arial" w:hAnsi="Arial" w:cs="Arial"/>
          <w:lang w:val="cs-CZ"/>
        </w:rPr>
        <w:t xml:space="preserve">      </w:t>
      </w:r>
    </w:p>
    <w:p w:rsidR="00C02745" w:rsidRDefault="00C02745" w:rsidP="00167BA2">
      <w:pPr>
        <w:pStyle w:val="ListParagraph"/>
        <w:numPr>
          <w:ilvl w:val="0"/>
          <w:numId w:val="1"/>
        </w:numPr>
        <w:spacing w:after="120" w:line="360" w:lineRule="auto"/>
        <w:jc w:val="both"/>
        <w:rPr>
          <w:rFonts w:ascii="Arial" w:hAnsi="Arial" w:cs="Arial"/>
          <w:lang w:val="cs-CZ"/>
        </w:rPr>
      </w:pPr>
      <w:r w:rsidRPr="00E75FAA">
        <w:rPr>
          <w:rFonts w:ascii="Arial" w:hAnsi="Arial" w:cs="Arial"/>
          <w:lang w:val="cs-CZ"/>
        </w:rPr>
        <w:t>Zavedení daně by mělo velmi výrazný a velmi komplexní dopad na celou ekonomiku, který není možné zredukovat na pouhý předpoklad zvýšeného příjmu státních rozpočtů.</w:t>
      </w:r>
    </w:p>
    <w:p w:rsidR="00C02745" w:rsidRPr="007F4B3B" w:rsidRDefault="00C02745" w:rsidP="00ED6719">
      <w:pPr>
        <w:spacing w:after="120" w:line="360" w:lineRule="auto"/>
        <w:jc w:val="both"/>
        <w:rPr>
          <w:rFonts w:ascii="Arial" w:hAnsi="Arial" w:cs="Arial"/>
          <w:i/>
          <w:lang w:val="cs-CZ"/>
        </w:rPr>
      </w:pPr>
      <w:r w:rsidRPr="007F4B3B">
        <w:rPr>
          <w:rFonts w:ascii="Arial" w:hAnsi="Arial" w:cs="Arial"/>
          <w:i/>
          <w:lang w:val="cs-CZ"/>
        </w:rPr>
        <w:t>Ano, výrazný a komplexní dopad na celou ekonomiku, tj. její transformace na bezemisní, je očekáván</w:t>
      </w:r>
      <w:r>
        <w:rPr>
          <w:rFonts w:ascii="Arial" w:hAnsi="Arial" w:cs="Arial"/>
          <w:i/>
          <w:lang w:val="cs-CZ"/>
        </w:rPr>
        <w:t>a</w:t>
      </w:r>
      <w:r w:rsidRPr="007F4B3B">
        <w:rPr>
          <w:rFonts w:ascii="Arial" w:hAnsi="Arial" w:cs="Arial"/>
          <w:i/>
          <w:lang w:val="cs-CZ"/>
        </w:rPr>
        <w:t xml:space="preserve"> a žádoucí. O to přece v první řadě</w:t>
      </w:r>
      <w:r w:rsidRPr="00EF2915">
        <w:rPr>
          <w:rFonts w:ascii="Arial" w:hAnsi="Arial" w:cs="Arial"/>
          <w:i/>
          <w:lang w:val="cs-CZ"/>
        </w:rPr>
        <w:t xml:space="preserve"> </w:t>
      </w:r>
      <w:r w:rsidRPr="007F4B3B">
        <w:rPr>
          <w:rFonts w:ascii="Arial" w:hAnsi="Arial" w:cs="Arial"/>
          <w:i/>
          <w:lang w:val="cs-CZ"/>
        </w:rPr>
        <w:t xml:space="preserve">jde. Nevíme, </w:t>
      </w:r>
      <w:r>
        <w:rPr>
          <w:rFonts w:ascii="Arial" w:hAnsi="Arial" w:cs="Arial"/>
          <w:i/>
          <w:lang w:val="cs-CZ"/>
        </w:rPr>
        <w:t>jak jste přišel na</w:t>
      </w:r>
      <w:r w:rsidRPr="007F4B3B">
        <w:rPr>
          <w:rFonts w:ascii="Arial" w:hAnsi="Arial" w:cs="Arial"/>
          <w:i/>
          <w:lang w:val="cs-CZ"/>
        </w:rPr>
        <w:t xml:space="preserve"> zvýšení příjmů státních rozpočtů?  </w:t>
      </w:r>
      <w:r>
        <w:rPr>
          <w:rFonts w:ascii="Arial" w:hAnsi="Arial" w:cs="Arial"/>
          <w:i/>
          <w:lang w:val="cs-CZ"/>
        </w:rPr>
        <w:t xml:space="preserve">My předpokládáme, </w:t>
      </w:r>
      <w:r w:rsidRPr="000A2AEB">
        <w:rPr>
          <w:rFonts w:ascii="Arial" w:hAnsi="Arial" w:cs="Arial"/>
          <w:i/>
          <w:lang w:val="cs-CZ"/>
        </w:rPr>
        <w:t>že se v součtu příjmy (uhlíková daň plus další odvody) mohou naopak snížit, protože nebude třeba dotovat nízkouhlíková opatření. Prosíme,  přečtěte si ještě jednou, co jsme napsali.</w:t>
      </w:r>
      <w:r w:rsidRPr="007F4B3B">
        <w:rPr>
          <w:rFonts w:ascii="Arial" w:hAnsi="Arial" w:cs="Arial"/>
          <w:i/>
          <w:lang w:val="cs-CZ"/>
        </w:rPr>
        <w:t xml:space="preserve"> </w:t>
      </w:r>
    </w:p>
    <w:p w:rsidR="00C02745" w:rsidRPr="00ED6719" w:rsidRDefault="00C02745" w:rsidP="00ED6719">
      <w:pPr>
        <w:spacing w:after="120" w:line="360" w:lineRule="auto"/>
        <w:jc w:val="both"/>
        <w:rPr>
          <w:rFonts w:ascii="Arial" w:hAnsi="Arial" w:cs="Arial"/>
          <w:lang w:val="cs-CZ"/>
        </w:rPr>
      </w:pPr>
    </w:p>
    <w:p w:rsidR="00C02745" w:rsidRDefault="00C02745" w:rsidP="00167BA2">
      <w:pPr>
        <w:pStyle w:val="ListParagraph"/>
        <w:numPr>
          <w:ilvl w:val="0"/>
          <w:numId w:val="1"/>
        </w:numPr>
        <w:spacing w:after="120" w:line="360" w:lineRule="auto"/>
        <w:jc w:val="both"/>
        <w:rPr>
          <w:rFonts w:ascii="Arial" w:hAnsi="Arial" w:cs="Arial"/>
          <w:lang w:val="cs-CZ"/>
        </w:rPr>
      </w:pPr>
      <w:r w:rsidRPr="00E75FAA">
        <w:rPr>
          <w:rFonts w:ascii="Arial" w:hAnsi="Arial" w:cs="Arial"/>
          <w:lang w:val="cs-CZ"/>
        </w:rPr>
        <w:t>Místo postupného přechodu k nízkouhlíkovému hospodářství by daň mohla způsobit skokové odstavení některých provozů, např. zdrojů tepla v soustavách zásobování tepelnou energií či tepelných elektráren. Případné udržení těchto provozů v chodu po nezbytně nutnou dobu by si pak vyžádalo významné kompenzace ze strany státu.</w:t>
      </w:r>
    </w:p>
    <w:p w:rsidR="00C02745" w:rsidRDefault="00C02745" w:rsidP="007F4B3B">
      <w:pPr>
        <w:spacing w:after="120" w:line="360" w:lineRule="auto"/>
        <w:jc w:val="both"/>
        <w:rPr>
          <w:rFonts w:ascii="Arial" w:hAnsi="Arial" w:cs="Arial"/>
          <w:i/>
          <w:lang w:val="cs-CZ"/>
        </w:rPr>
      </w:pPr>
      <w:r w:rsidRPr="00D6116C">
        <w:rPr>
          <w:rFonts w:ascii="Arial" w:hAnsi="Arial" w:cs="Arial"/>
          <w:i/>
          <w:lang w:val="cs-CZ"/>
        </w:rPr>
        <w:t xml:space="preserve">Každá tepelná elektrárna musí jednou skončit, pokud se její provoz stane </w:t>
      </w:r>
      <w:r>
        <w:rPr>
          <w:rFonts w:ascii="Arial" w:hAnsi="Arial" w:cs="Arial"/>
          <w:i/>
          <w:lang w:val="cs-CZ"/>
        </w:rPr>
        <w:t>ztrátový</w:t>
      </w:r>
      <w:r w:rsidRPr="00D6116C">
        <w:rPr>
          <w:rFonts w:ascii="Arial" w:hAnsi="Arial" w:cs="Arial"/>
          <w:i/>
          <w:lang w:val="cs-CZ"/>
        </w:rPr>
        <w:t xml:space="preserve">m. Uhlíková daň toto pouze urychlí. Centrální zásobování teplem je zjevně neslučitelné s kvalitním zateplením domů. Tady již konflikt existuje a uhlíková daň dává šanci řešení konfliktu </w:t>
      </w:r>
      <w:r>
        <w:rPr>
          <w:rFonts w:ascii="Arial" w:hAnsi="Arial" w:cs="Arial"/>
          <w:i/>
          <w:lang w:val="cs-CZ"/>
        </w:rPr>
        <w:t>z</w:t>
      </w:r>
      <w:r w:rsidRPr="00D6116C">
        <w:rPr>
          <w:rFonts w:ascii="Arial" w:hAnsi="Arial" w:cs="Arial"/>
          <w:i/>
          <w:lang w:val="cs-CZ"/>
        </w:rPr>
        <w:t xml:space="preserve">rychlit. </w:t>
      </w:r>
      <w:r>
        <w:rPr>
          <w:rFonts w:ascii="Arial" w:hAnsi="Arial" w:cs="Arial"/>
          <w:i/>
          <w:lang w:val="cs-CZ"/>
        </w:rPr>
        <w:t xml:space="preserve">V tomto případě asi nebude řešení bezbolestné, ať uhlíková daň bude, či nebude.  </w:t>
      </w:r>
      <w:r w:rsidRPr="00D6116C">
        <w:rPr>
          <w:rFonts w:ascii="Arial" w:hAnsi="Arial" w:cs="Arial"/>
          <w:i/>
          <w:lang w:val="cs-CZ"/>
        </w:rPr>
        <w:t xml:space="preserve"> </w:t>
      </w:r>
    </w:p>
    <w:p w:rsidR="00C02745" w:rsidRPr="00D6116C" w:rsidRDefault="00C02745" w:rsidP="007F4B3B">
      <w:pPr>
        <w:spacing w:after="120" w:line="360" w:lineRule="auto"/>
        <w:jc w:val="both"/>
        <w:rPr>
          <w:rFonts w:ascii="Arial" w:hAnsi="Arial" w:cs="Arial"/>
          <w:i/>
          <w:lang w:val="cs-CZ"/>
        </w:rPr>
      </w:pPr>
    </w:p>
    <w:p w:rsidR="00C02745" w:rsidRDefault="00C02745" w:rsidP="00167BA2">
      <w:pPr>
        <w:pStyle w:val="ListParagraph"/>
        <w:numPr>
          <w:ilvl w:val="0"/>
          <w:numId w:val="1"/>
        </w:numPr>
        <w:spacing w:after="120" w:line="360" w:lineRule="auto"/>
        <w:jc w:val="both"/>
        <w:rPr>
          <w:rFonts w:ascii="Arial" w:hAnsi="Arial" w:cs="Arial"/>
          <w:lang w:val="cs-CZ"/>
        </w:rPr>
      </w:pPr>
      <w:r w:rsidRPr="00E75FAA">
        <w:rPr>
          <w:rFonts w:ascii="Arial" w:hAnsi="Arial" w:cs="Arial"/>
          <w:lang w:val="cs-CZ"/>
        </w:rPr>
        <w:t>Daň by výrazně dopadla na nízkopříjmové skupiny obyvatelstva, které bez dotací nedisponují prostředky na pořízení a/či provoz nízkoemisního zdroje tepla či např. vozidla.</w:t>
      </w:r>
    </w:p>
    <w:p w:rsidR="00C02745" w:rsidRDefault="00C02745" w:rsidP="00D6116C">
      <w:pPr>
        <w:spacing w:after="120" w:line="360" w:lineRule="auto"/>
        <w:jc w:val="both"/>
        <w:rPr>
          <w:rFonts w:ascii="Arial" w:hAnsi="Arial" w:cs="Arial"/>
          <w:i/>
          <w:lang w:val="cs-CZ"/>
        </w:rPr>
      </w:pPr>
      <w:r w:rsidRPr="00457CF2">
        <w:rPr>
          <w:rFonts w:ascii="Arial" w:hAnsi="Arial" w:cs="Arial"/>
          <w:i/>
          <w:lang w:val="cs-CZ"/>
        </w:rPr>
        <w:t xml:space="preserve">Nízkopříjmové skupiny mají v drtivé většině případů značně podprůměrnou uhlíkovou stopu. Přídělem části uhlíkové daně „na hlavu“ si tedy finančně polepší a nízkoemisní zdroje se pro ně stanou naopak dostupnější. Pokud </w:t>
      </w:r>
      <w:r>
        <w:rPr>
          <w:rFonts w:ascii="Arial" w:hAnsi="Arial" w:cs="Arial"/>
          <w:i/>
          <w:lang w:val="cs-CZ"/>
        </w:rPr>
        <w:t>uvažujeme</w:t>
      </w:r>
      <w:r w:rsidRPr="00457CF2">
        <w:rPr>
          <w:rFonts w:ascii="Arial" w:hAnsi="Arial" w:cs="Arial"/>
          <w:i/>
          <w:lang w:val="cs-CZ"/>
        </w:rPr>
        <w:t xml:space="preserve"> nízkopříjmového jedince s nadprůměrnou uhlíkovou stopou, bude se mít zjevně hůře, o to větší bude mít zájem s tím něco udělat. Jistě lze takovým výjimečným případům pomoci, aby svou uhlíkovou stopu výrazně sníž</w:t>
      </w:r>
      <w:r>
        <w:rPr>
          <w:rFonts w:ascii="Arial" w:hAnsi="Arial" w:cs="Arial"/>
          <w:i/>
          <w:lang w:val="cs-CZ"/>
        </w:rPr>
        <w:t>ili</w:t>
      </w:r>
      <w:r w:rsidRPr="00457CF2">
        <w:rPr>
          <w:rFonts w:ascii="Arial" w:hAnsi="Arial" w:cs="Arial"/>
          <w:i/>
          <w:lang w:val="cs-CZ"/>
        </w:rPr>
        <w:t>.</w:t>
      </w:r>
      <w:r>
        <w:rPr>
          <w:rFonts w:ascii="Arial" w:hAnsi="Arial" w:cs="Arial"/>
          <w:i/>
          <w:lang w:val="cs-CZ"/>
        </w:rPr>
        <w:t xml:space="preserve"> Byl ale brán na podobné případy ohled např. při zavádění podpory OZE?</w:t>
      </w:r>
    </w:p>
    <w:p w:rsidR="00C02745" w:rsidRDefault="00C02745" w:rsidP="000D2061">
      <w:pPr>
        <w:spacing w:after="120" w:line="360" w:lineRule="auto"/>
        <w:jc w:val="both"/>
        <w:rPr>
          <w:rFonts w:ascii="Arial" w:hAnsi="Arial" w:cs="Arial"/>
          <w:i/>
          <w:lang w:val="cs-CZ"/>
        </w:rPr>
      </w:pPr>
      <w:r w:rsidRPr="005632EC">
        <w:rPr>
          <w:rFonts w:ascii="Arial" w:hAnsi="Arial" w:cs="Arial"/>
          <w:i/>
          <w:lang w:val="cs-CZ"/>
        </w:rPr>
        <w:t>Na závěr nám dovolte zopakovat díky, že jsme se mohli seznámit s názory a postoji pracovníka MŽP, které pravděpodobně reprezentují názory a postoje podstatné části zaměstnanců MŽP i jiných ministerstev. Velmi bychom ocenili, kdybychom v započaté věcné diskusi dále pokračovali a podařilo se nám na základě racionálních argumentů dojít, alespoň v některých otázkách, ke kon</w:t>
      </w:r>
      <w:r>
        <w:rPr>
          <w:rFonts w:ascii="Arial" w:hAnsi="Arial" w:cs="Arial"/>
          <w:i/>
          <w:lang w:val="cs-CZ"/>
        </w:rPr>
        <w:t>s</w:t>
      </w:r>
      <w:r w:rsidRPr="005632EC">
        <w:rPr>
          <w:rFonts w:ascii="Arial" w:hAnsi="Arial" w:cs="Arial"/>
          <w:i/>
          <w:lang w:val="cs-CZ"/>
        </w:rPr>
        <w:t xml:space="preserve">ensu.  </w:t>
      </w:r>
    </w:p>
    <w:p w:rsidR="00C02745" w:rsidRDefault="00C02745" w:rsidP="000D2061">
      <w:pPr>
        <w:spacing w:after="120" w:line="360" w:lineRule="auto"/>
        <w:jc w:val="both"/>
        <w:rPr>
          <w:rFonts w:ascii="Arial" w:hAnsi="Arial" w:cs="Arial"/>
          <w:i/>
          <w:lang w:val="cs-CZ"/>
        </w:rPr>
      </w:pPr>
      <w:r>
        <w:rPr>
          <w:rFonts w:ascii="Arial" w:hAnsi="Arial" w:cs="Arial"/>
          <w:i/>
          <w:lang w:val="cs-CZ"/>
        </w:rPr>
        <w:t xml:space="preserve">Předpokládáme, že s problematikou možné nezákonnosti podpory OZE seznámíte své nadřízené a ti se aktivně zapojí do řešení tohoto problému. </w:t>
      </w:r>
      <w:r w:rsidRPr="005632EC">
        <w:rPr>
          <w:rFonts w:ascii="Arial" w:hAnsi="Arial" w:cs="Arial"/>
          <w:i/>
          <w:lang w:val="cs-CZ"/>
        </w:rPr>
        <w:t xml:space="preserve"> </w:t>
      </w:r>
    </w:p>
    <w:p w:rsidR="00C02745" w:rsidRDefault="00C02745" w:rsidP="000D2061">
      <w:pPr>
        <w:spacing w:after="120" w:line="360" w:lineRule="auto"/>
        <w:jc w:val="both"/>
        <w:rPr>
          <w:rFonts w:ascii="Arial" w:hAnsi="Arial" w:cs="Arial"/>
          <w:i/>
          <w:lang w:val="cs-CZ"/>
        </w:rPr>
      </w:pPr>
    </w:p>
    <w:p w:rsidR="00C02745" w:rsidRPr="005632EC" w:rsidRDefault="00C02745" w:rsidP="000D2061">
      <w:pPr>
        <w:spacing w:after="120" w:line="360" w:lineRule="auto"/>
        <w:jc w:val="both"/>
        <w:rPr>
          <w:rFonts w:ascii="Arial" w:hAnsi="Arial" w:cs="Arial"/>
          <w:i/>
          <w:lang w:val="cs-CZ"/>
        </w:rPr>
      </w:pPr>
      <w:r>
        <w:rPr>
          <w:rFonts w:ascii="Arial" w:hAnsi="Arial" w:cs="Arial"/>
          <w:i/>
          <w:lang w:val="cs-CZ"/>
        </w:rPr>
        <w:t>Jiří a Jindřiška Svobodovi</w:t>
      </w:r>
    </w:p>
    <w:sectPr w:rsidR="00C02745" w:rsidRPr="005632EC" w:rsidSect="001D04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27A80"/>
    <w:multiLevelType w:val="hybridMultilevel"/>
    <w:tmpl w:val="A80672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692B"/>
    <w:rsid w:val="0000401A"/>
    <w:rsid w:val="000219D2"/>
    <w:rsid w:val="0003499C"/>
    <w:rsid w:val="00071099"/>
    <w:rsid w:val="000A2AEB"/>
    <w:rsid w:val="000D2061"/>
    <w:rsid w:val="00112835"/>
    <w:rsid w:val="00167BA2"/>
    <w:rsid w:val="0018094B"/>
    <w:rsid w:val="001D04D1"/>
    <w:rsid w:val="001F5C13"/>
    <w:rsid w:val="00271F86"/>
    <w:rsid w:val="002B0B43"/>
    <w:rsid w:val="002B0C38"/>
    <w:rsid w:val="002E2872"/>
    <w:rsid w:val="003453D2"/>
    <w:rsid w:val="00352126"/>
    <w:rsid w:val="003543EE"/>
    <w:rsid w:val="003E5C3F"/>
    <w:rsid w:val="004234E9"/>
    <w:rsid w:val="00457CF2"/>
    <w:rsid w:val="004776D7"/>
    <w:rsid w:val="004806C4"/>
    <w:rsid w:val="004C44B7"/>
    <w:rsid w:val="004D2924"/>
    <w:rsid w:val="004D38E5"/>
    <w:rsid w:val="00560AC5"/>
    <w:rsid w:val="005632EC"/>
    <w:rsid w:val="00590939"/>
    <w:rsid w:val="005B3DB4"/>
    <w:rsid w:val="005B643A"/>
    <w:rsid w:val="005C5C07"/>
    <w:rsid w:val="005C7E59"/>
    <w:rsid w:val="005D59E8"/>
    <w:rsid w:val="006668D2"/>
    <w:rsid w:val="00684E23"/>
    <w:rsid w:val="006E0EED"/>
    <w:rsid w:val="00731F0F"/>
    <w:rsid w:val="007B0C89"/>
    <w:rsid w:val="007D5FE6"/>
    <w:rsid w:val="007F4B3B"/>
    <w:rsid w:val="00836E82"/>
    <w:rsid w:val="00871E64"/>
    <w:rsid w:val="009B6B05"/>
    <w:rsid w:val="009E384D"/>
    <w:rsid w:val="00A00206"/>
    <w:rsid w:val="00A120F8"/>
    <w:rsid w:val="00A23343"/>
    <w:rsid w:val="00A37D2D"/>
    <w:rsid w:val="00A44E80"/>
    <w:rsid w:val="00A843CE"/>
    <w:rsid w:val="00A9329A"/>
    <w:rsid w:val="00AA064F"/>
    <w:rsid w:val="00AF4D44"/>
    <w:rsid w:val="00B10DA4"/>
    <w:rsid w:val="00B92E2F"/>
    <w:rsid w:val="00B9692B"/>
    <w:rsid w:val="00BF331D"/>
    <w:rsid w:val="00C02745"/>
    <w:rsid w:val="00C21F5A"/>
    <w:rsid w:val="00C46B23"/>
    <w:rsid w:val="00CA1BFC"/>
    <w:rsid w:val="00D54972"/>
    <w:rsid w:val="00D6116C"/>
    <w:rsid w:val="00D7682D"/>
    <w:rsid w:val="00D8757E"/>
    <w:rsid w:val="00D93D84"/>
    <w:rsid w:val="00DD64F9"/>
    <w:rsid w:val="00E26EC2"/>
    <w:rsid w:val="00E73368"/>
    <w:rsid w:val="00E75FAA"/>
    <w:rsid w:val="00E85FBF"/>
    <w:rsid w:val="00EC0452"/>
    <w:rsid w:val="00ED6719"/>
    <w:rsid w:val="00EF2915"/>
    <w:rsid w:val="00F104CC"/>
    <w:rsid w:val="00F6273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B43"/>
    <w:pPr>
      <w:spacing w:after="200" w:line="276" w:lineRule="auto"/>
    </w:pPr>
    <w:rPr>
      <w:lang w:val="en-US"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67B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2015</Words>
  <Characters>11892</Characters>
  <Application>Microsoft Office Outlook</Application>
  <DocSecurity>0</DocSecurity>
  <Lines>0</Lines>
  <Paragraphs>0</Paragraphs>
  <ScaleCrop>false</ScaleCrop>
  <Company>MZP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dc:creator>
  <cp:keywords/>
  <dc:description/>
  <cp:lastModifiedBy>Jiří Svoboda</cp:lastModifiedBy>
  <cp:revision>3</cp:revision>
  <dcterms:created xsi:type="dcterms:W3CDTF">2015-11-10T21:12:00Z</dcterms:created>
  <dcterms:modified xsi:type="dcterms:W3CDTF">2015-11-11T07:33:00Z</dcterms:modified>
</cp:coreProperties>
</file>